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E35" w:rsidRDefault="00B3103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w:t>
      </w:r>
      <w:r w:rsidR="00CA50EF">
        <w:rPr>
          <w:b/>
          <w:lang w:eastAsia="zh-CN"/>
        </w:rPr>
        <w:t>AN WG1 Meeting #105-e</w:t>
      </w:r>
      <w:r w:rsidR="00CA50EF">
        <w:rPr>
          <w:b/>
          <w:lang w:eastAsia="zh-CN"/>
        </w:rPr>
        <w:tab/>
        <w:t>R1-2106104</w:t>
      </w:r>
      <w:bookmarkStart w:id="0" w:name="_GoBack"/>
      <w:bookmarkEnd w:id="0"/>
    </w:p>
    <w:p w:rsidR="00E52E35" w:rsidRDefault="00B3103B">
      <w:pPr>
        <w:jc w:val="left"/>
        <w:rPr>
          <w:b/>
          <w:lang w:eastAsia="zh-CN"/>
        </w:rPr>
      </w:pPr>
      <w:r>
        <w:rPr>
          <w:b/>
          <w:kern w:val="2"/>
          <w:lang w:eastAsia="zh-CN"/>
        </w:rPr>
        <w:t>e-Meeting, May 10</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rsidR="00E52E35" w:rsidRDefault="00E52E35">
      <w:pPr>
        <w:pBdr>
          <w:top w:val="single" w:sz="4" w:space="1" w:color="auto"/>
        </w:pBdr>
        <w:spacing w:after="0"/>
        <w:jc w:val="left"/>
        <w:rPr>
          <w:b/>
          <w:kern w:val="2"/>
          <w:lang w:eastAsia="zh-CN"/>
        </w:rPr>
      </w:pPr>
    </w:p>
    <w:p w:rsidR="00E52E35" w:rsidRDefault="00B3103B">
      <w:pPr>
        <w:spacing w:after="60"/>
        <w:ind w:left="1555" w:hanging="1555"/>
        <w:jc w:val="left"/>
        <w:rPr>
          <w:b/>
          <w:lang w:eastAsia="zh-CN"/>
        </w:rPr>
      </w:pPr>
      <w:r>
        <w:rPr>
          <w:b/>
          <w:lang w:eastAsia="zh-CN"/>
        </w:rPr>
        <w:t>Agenda Item:</w:t>
      </w:r>
      <w:r>
        <w:rPr>
          <w:b/>
          <w:lang w:eastAsia="zh-CN"/>
        </w:rPr>
        <w:tab/>
        <w:t>8.9.1</w:t>
      </w:r>
    </w:p>
    <w:p w:rsidR="00E52E35" w:rsidRDefault="00B3103B">
      <w:pPr>
        <w:spacing w:after="60"/>
        <w:ind w:left="1555" w:hanging="1555"/>
        <w:jc w:val="left"/>
        <w:rPr>
          <w:b/>
          <w:lang w:eastAsia="zh-CN"/>
        </w:rPr>
      </w:pPr>
      <w:r>
        <w:rPr>
          <w:b/>
          <w:lang w:eastAsia="zh-CN"/>
        </w:rPr>
        <w:t>Source:</w:t>
      </w:r>
      <w:r>
        <w:rPr>
          <w:b/>
          <w:lang w:eastAsia="zh-CN"/>
        </w:rPr>
        <w:tab/>
        <w:t>Moderator (Huawei)</w:t>
      </w:r>
    </w:p>
    <w:p w:rsidR="00E52E35" w:rsidRDefault="00B3103B">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286D5B">
        <w:rPr>
          <w:b/>
          <w:lang w:eastAsia="zh-CN"/>
        </w:rPr>
        <w:t>2</w:t>
      </w:r>
      <w:r>
        <w:rPr>
          <w:b/>
          <w:lang w:eastAsia="zh-CN"/>
        </w:rPr>
        <w:t xml:space="preserve"> on 105-e-LTE-Rel17_NB_IoT_eMTC-01</w:t>
      </w:r>
    </w:p>
    <w:p w:rsidR="00E52E35" w:rsidRDefault="00B3103B">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E52E35" w:rsidRDefault="00E52E35">
      <w:pPr>
        <w:pBdr>
          <w:bottom w:val="single" w:sz="4" w:space="1" w:color="auto"/>
        </w:pBdr>
        <w:spacing w:after="0"/>
        <w:jc w:val="left"/>
        <w:rPr>
          <w:b/>
          <w:sz w:val="16"/>
          <w:szCs w:val="16"/>
        </w:rPr>
      </w:pPr>
    </w:p>
    <w:p w:rsidR="00E52E35" w:rsidRDefault="00B3103B">
      <w:pPr>
        <w:pStyle w:val="1"/>
        <w:ind w:left="431" w:hanging="431"/>
        <w:rPr>
          <w:lang w:eastAsia="zh-CN"/>
        </w:rPr>
      </w:pPr>
      <w:bookmarkStart w:id="1" w:name="_Ref124589705"/>
      <w:bookmarkStart w:id="2" w:name="_Ref129681862"/>
      <w:r>
        <w:t>Introduction</w:t>
      </w:r>
      <w:bookmarkEnd w:id="1"/>
      <w:bookmarkEnd w:id="2"/>
    </w:p>
    <w:p w:rsidR="00E52E35" w:rsidRDefault="00B3103B">
      <w:pPr>
        <w:rPr>
          <w:lang w:eastAsia="zh-CN"/>
        </w:rPr>
      </w:pPr>
      <w:r>
        <w:rPr>
          <w:lang w:eastAsia="zh-CN"/>
        </w:rPr>
        <w:t>The WID for Rel-17 enhancements for NB-IoT and LTE-MTC [1] includes an objective to support 16-QAM for unicast in UL and DL in NB-IoT.</w:t>
      </w:r>
    </w:p>
    <w:p w:rsidR="00E52E35" w:rsidRDefault="00B3103B">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E52E35" w:rsidRDefault="00B3103B">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E52E35" w:rsidRDefault="00B3103B">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[2-10]</w:t>
      </w:r>
    </w:p>
    <w:p w:rsidR="00E52E35" w:rsidRDefault="00B3103B">
      <w:pPr>
        <w:rPr>
          <w:rFonts w:eastAsia="Batang"/>
          <w:sz w:val="20"/>
          <w:szCs w:val="24"/>
          <w:lang w:eastAsia="zh-CN"/>
        </w:rPr>
      </w:pPr>
      <w:r>
        <w:rPr>
          <w:highlight w:val="cyan"/>
          <w:lang w:eastAsia="zh-CN"/>
        </w:rPr>
        <w:t xml:space="preserve">[105-e-LTE-Rel17_NB_IoT_eMTC-01] Email discussion on support of 16-QAM for unicast in UL and DL for NB-IoT </w:t>
      </w:r>
      <w:r>
        <w:rPr>
          <w:highlight w:val="cyan"/>
        </w:rPr>
        <w:t>– Yubo (Huawei)</w:t>
      </w:r>
    </w:p>
    <w:p w:rsidR="00E52E35" w:rsidRDefault="00B3103B">
      <w:pPr>
        <w:numPr>
          <w:ilvl w:val="0"/>
          <w:numId w:val="12"/>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rsidR="00E52E35" w:rsidRDefault="00B3103B">
      <w:pPr>
        <w:numPr>
          <w:ilvl w:val="0"/>
          <w:numId w:val="12"/>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rsidR="00E52E35" w:rsidRDefault="00E52E35">
      <w:pPr>
        <w:spacing w:after="0"/>
        <w:rPr>
          <w:lang w:eastAsia="zh-CN"/>
        </w:rPr>
      </w:pPr>
    </w:p>
    <w:p w:rsidR="00E52E35" w:rsidRDefault="00B3103B">
      <w:pPr>
        <w:pStyle w:val="1"/>
        <w:rPr>
          <w:lang w:eastAsia="zh-CN"/>
        </w:rPr>
      </w:pPr>
      <w:r>
        <w:rPr>
          <w:lang w:eastAsia="zh-CN"/>
        </w:rPr>
        <w:t>Issues</w:t>
      </w:r>
    </w:p>
    <w:p w:rsidR="00E52E35" w:rsidRDefault="00E52E35"/>
    <w:p w:rsidR="00E52E35" w:rsidRDefault="00B3103B">
      <w:pPr>
        <w:pStyle w:val="2"/>
        <w:rPr>
          <w:lang w:eastAsia="zh-CN"/>
        </w:rPr>
      </w:pPr>
      <w:r>
        <w:rPr>
          <w:lang w:eastAsia="zh-CN"/>
        </w:rPr>
        <w:t>Applicability</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Applicability</w:t>
      </w:r>
    </w:p>
    <w:p w:rsidR="00E52E35" w:rsidRDefault="00B3103B">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E52E35">
        <w:tc>
          <w:tcPr>
            <w:tcW w:w="1555" w:type="dxa"/>
          </w:tcPr>
          <w:p w:rsidR="00E52E35" w:rsidRDefault="00B3103B">
            <w:pPr>
              <w:rPr>
                <w:szCs w:val="20"/>
              </w:rPr>
            </w:pPr>
            <w:r>
              <w:rPr>
                <w:rFonts w:hint="eastAsia"/>
                <w:szCs w:val="20"/>
              </w:rPr>
              <w:t>S</w:t>
            </w:r>
            <w:r>
              <w:rPr>
                <w:szCs w:val="20"/>
              </w:rPr>
              <w:t>ourcing</w:t>
            </w:r>
          </w:p>
        </w:tc>
        <w:tc>
          <w:tcPr>
            <w:tcW w:w="7752" w:type="dxa"/>
          </w:tcPr>
          <w:p w:rsidR="00E52E35" w:rsidRDefault="00B3103B">
            <w:pPr>
              <w:rPr>
                <w:szCs w:val="20"/>
              </w:rPr>
            </w:pPr>
            <w:r>
              <w:rPr>
                <w:rFonts w:hint="eastAsia"/>
                <w:szCs w:val="20"/>
              </w:rPr>
              <w:t>proposals</w:t>
            </w:r>
          </w:p>
        </w:tc>
      </w:tr>
      <w:tr w:rsidR="00E52E35">
        <w:tc>
          <w:tcPr>
            <w:tcW w:w="1555" w:type="dxa"/>
          </w:tcPr>
          <w:p w:rsidR="00E52E35" w:rsidRDefault="00B3103B">
            <w:pPr>
              <w:rPr>
                <w:szCs w:val="20"/>
              </w:rPr>
            </w:pPr>
            <w:r>
              <w:rPr>
                <w:rFonts w:hint="eastAsia"/>
                <w:szCs w:val="20"/>
              </w:rPr>
              <w:t>[2]</w:t>
            </w:r>
          </w:p>
        </w:tc>
        <w:tc>
          <w:tcPr>
            <w:tcW w:w="7752" w:type="dxa"/>
          </w:tcPr>
          <w:p w:rsidR="00E52E35" w:rsidRDefault="00B3103B">
            <w:pPr>
              <w:rPr>
                <w:b/>
              </w:rPr>
            </w:pPr>
            <w:r>
              <w:rPr>
                <w:b/>
              </w:rPr>
              <w:t>Proposal 3: 16-QAM is supported for PUR.</w:t>
            </w:r>
          </w:p>
          <w:p w:rsidR="00E52E35" w:rsidRDefault="00B3103B">
            <w:pPr>
              <w:rPr>
                <w:szCs w:val="20"/>
              </w:rPr>
            </w:pPr>
            <w:r>
              <w:rPr>
                <w:b/>
              </w:rPr>
              <w:t>Proposal 4: 16-QAM is supported for multi-TB scheduling.</w:t>
            </w:r>
          </w:p>
        </w:tc>
      </w:tr>
      <w:tr w:rsidR="00E52E35">
        <w:tc>
          <w:tcPr>
            <w:tcW w:w="1555" w:type="dxa"/>
          </w:tcPr>
          <w:p w:rsidR="00E52E35" w:rsidRDefault="00B3103B">
            <w:pPr>
              <w:rPr>
                <w:szCs w:val="20"/>
              </w:rPr>
            </w:pPr>
            <w:r>
              <w:rPr>
                <w:rFonts w:hint="eastAsia"/>
                <w:szCs w:val="20"/>
              </w:rPr>
              <w:t>[3]</w:t>
            </w:r>
          </w:p>
        </w:tc>
        <w:tc>
          <w:tcPr>
            <w:tcW w:w="7752" w:type="dxa"/>
          </w:tcPr>
          <w:p w:rsidR="00E52E35" w:rsidRDefault="00B3103B">
            <w:pPr>
              <w:rPr>
                <w:b/>
                <w:bCs/>
                <w:lang w:eastAsia="en-GB"/>
              </w:rPr>
            </w:pPr>
            <w:r>
              <w:rPr>
                <w:b/>
                <w:bCs/>
                <w:lang w:eastAsia="en-GB"/>
              </w:rPr>
              <w:t>Proposal 11: 16-QAM can be supported for PUR.</w:t>
            </w:r>
          </w:p>
          <w:p w:rsidR="00E52E35" w:rsidRDefault="00E52E35">
            <w:pPr>
              <w:rPr>
                <w:szCs w:val="20"/>
              </w:rPr>
            </w:pPr>
          </w:p>
        </w:tc>
      </w:tr>
      <w:tr w:rsidR="00E52E35">
        <w:tc>
          <w:tcPr>
            <w:tcW w:w="1555" w:type="dxa"/>
          </w:tcPr>
          <w:p w:rsidR="00E52E35" w:rsidRDefault="00B3103B">
            <w:pPr>
              <w:rPr>
                <w:szCs w:val="20"/>
              </w:rPr>
            </w:pPr>
            <w:r>
              <w:rPr>
                <w:rFonts w:hint="eastAsia"/>
                <w:szCs w:val="20"/>
              </w:rPr>
              <w:t>[</w:t>
            </w:r>
            <w:r>
              <w:rPr>
                <w:szCs w:val="20"/>
              </w:rPr>
              <w:t>4</w:t>
            </w:r>
            <w:r>
              <w:rPr>
                <w:rFonts w:hint="eastAsia"/>
                <w:szCs w:val="20"/>
              </w:rPr>
              <w:t>]</w:t>
            </w:r>
          </w:p>
        </w:tc>
        <w:tc>
          <w:tcPr>
            <w:tcW w:w="7752" w:type="dxa"/>
          </w:tcPr>
          <w:p w:rsidR="00E52E35" w:rsidRDefault="00B3103B">
            <w:pPr>
              <w:spacing w:beforeLines="50" w:before="120" w:line="276" w:lineRule="auto"/>
              <w:rPr>
                <w:b/>
                <w:bCs/>
                <w:i/>
                <w:iCs/>
                <w:sz w:val="20"/>
                <w:szCs w:val="20"/>
              </w:rPr>
            </w:pPr>
            <w:r>
              <w:rPr>
                <w:rFonts w:hint="eastAsia"/>
                <w:b/>
                <w:bCs/>
                <w:i/>
                <w:iCs/>
                <w:sz w:val="20"/>
                <w:szCs w:val="20"/>
              </w:rPr>
              <w:t>Proposal 4: 16QAM is not supported for UL and DL transmission in PUR procedure.</w:t>
            </w:r>
          </w:p>
          <w:p w:rsidR="00E52E35" w:rsidRDefault="00B3103B">
            <w:pPr>
              <w:spacing w:beforeLines="50" w:before="120" w:line="276" w:lineRule="auto"/>
              <w:rPr>
                <w:sz w:val="20"/>
                <w:szCs w:val="20"/>
              </w:rPr>
            </w:pPr>
            <w:r>
              <w:rPr>
                <w:rFonts w:hint="eastAsia"/>
                <w:b/>
                <w:bCs/>
                <w:i/>
                <w:iCs/>
                <w:sz w:val="20"/>
                <w:szCs w:val="20"/>
              </w:rPr>
              <w:t>Proposal 5: 16QAM can be supported for UL and DL transmission in multi-TB scheduling.</w:t>
            </w:r>
          </w:p>
          <w:p w:rsidR="00E52E35" w:rsidRDefault="00E52E35">
            <w:pPr>
              <w:spacing w:beforeLines="50" w:before="120" w:after="240" w:line="276" w:lineRule="auto"/>
            </w:pPr>
          </w:p>
        </w:tc>
      </w:tr>
      <w:tr w:rsidR="00E52E35">
        <w:tc>
          <w:tcPr>
            <w:tcW w:w="1555" w:type="dxa"/>
          </w:tcPr>
          <w:p w:rsidR="00E52E35" w:rsidRDefault="00B3103B">
            <w:pPr>
              <w:rPr>
                <w:szCs w:val="20"/>
              </w:rPr>
            </w:pPr>
            <w:r>
              <w:rPr>
                <w:rFonts w:hint="eastAsia"/>
                <w:szCs w:val="20"/>
              </w:rPr>
              <w:lastRenderedPageBreak/>
              <w:t>[</w:t>
            </w:r>
            <w:r>
              <w:rPr>
                <w:szCs w:val="20"/>
              </w:rPr>
              <w:t>5</w:t>
            </w:r>
            <w:r>
              <w:rPr>
                <w:rFonts w:hint="eastAsia"/>
                <w:szCs w:val="20"/>
              </w:rPr>
              <w:t>]</w:t>
            </w:r>
          </w:p>
        </w:tc>
        <w:tc>
          <w:tcPr>
            <w:tcW w:w="7752" w:type="dxa"/>
          </w:tcPr>
          <w:p w:rsidR="00E52E35" w:rsidRDefault="00B3103B">
            <w:pPr>
              <w:rPr>
                <w:b/>
                <w:bCs/>
              </w:rPr>
            </w:pPr>
            <w:r>
              <w:rPr>
                <w:b/>
                <w:bCs/>
                <w:u w:val="single"/>
              </w:rPr>
              <w:t>Proposal 1:</w:t>
            </w:r>
            <w:r>
              <w:rPr>
                <w:b/>
                <w:bCs/>
              </w:rPr>
              <w:t xml:space="preserve"> Do not support DL 16-QAM during PUR procedure.</w:t>
            </w:r>
          </w:p>
          <w:p w:rsidR="00E52E35" w:rsidRDefault="00B3103B">
            <w:pPr>
              <w:rPr>
                <w:b/>
                <w:bCs/>
              </w:rPr>
            </w:pPr>
            <w:r>
              <w:rPr>
                <w:b/>
                <w:bCs/>
                <w:u w:val="single"/>
              </w:rPr>
              <w:t>Proposal 2:</w:t>
            </w:r>
            <w:r>
              <w:rPr>
                <w:b/>
                <w:bCs/>
              </w:rPr>
              <w:t xml:space="preserve"> Support DL 16-QAM for multi-TB scheduling.</w:t>
            </w:r>
          </w:p>
          <w:p w:rsidR="00E52E35" w:rsidRDefault="00B3103B">
            <w:pPr>
              <w:rPr>
                <w:b/>
                <w:bCs/>
              </w:rPr>
            </w:pPr>
            <w:r>
              <w:rPr>
                <w:b/>
                <w:bCs/>
                <w:u w:val="single"/>
              </w:rPr>
              <w:t>Proposal 7:</w:t>
            </w:r>
            <w:r>
              <w:rPr>
                <w:b/>
                <w:bCs/>
              </w:rPr>
              <w:t xml:space="preserve"> Support UL 16-QAM during PUR procedure. Include the corresponding configuration flag in </w:t>
            </w:r>
            <w:r>
              <w:rPr>
                <w:b/>
                <w:bCs/>
                <w:i/>
                <w:iCs/>
              </w:rPr>
              <w:t>PUR-Config</w:t>
            </w:r>
            <w:r>
              <w:rPr>
                <w:b/>
                <w:bCs/>
              </w:rPr>
              <w:t>.</w:t>
            </w:r>
          </w:p>
          <w:p w:rsidR="00E52E35" w:rsidRDefault="00E52E35">
            <w:pPr>
              <w:rPr>
                <w:szCs w:val="20"/>
              </w:rPr>
            </w:pPr>
          </w:p>
        </w:tc>
      </w:tr>
      <w:tr w:rsidR="00E52E35">
        <w:tc>
          <w:tcPr>
            <w:tcW w:w="1555" w:type="dxa"/>
          </w:tcPr>
          <w:p w:rsidR="00E52E35" w:rsidRDefault="00B3103B">
            <w:pPr>
              <w:rPr>
                <w:szCs w:val="20"/>
              </w:rPr>
            </w:pPr>
            <w:r>
              <w:rPr>
                <w:rFonts w:hint="eastAsia"/>
                <w:szCs w:val="20"/>
              </w:rPr>
              <w:t>[</w:t>
            </w:r>
            <w:r>
              <w:rPr>
                <w:szCs w:val="20"/>
              </w:rPr>
              <w:t>6</w:t>
            </w:r>
            <w:r>
              <w:rPr>
                <w:rFonts w:hint="eastAsia"/>
                <w:szCs w:val="20"/>
              </w:rPr>
              <w:t>]</w:t>
            </w:r>
          </w:p>
        </w:tc>
        <w:tc>
          <w:tcPr>
            <w:tcW w:w="7752" w:type="dxa"/>
          </w:tcPr>
          <w:p w:rsidR="00E52E35" w:rsidRDefault="00B3103B">
            <w:pPr>
              <w:rPr>
                <w:b/>
                <w:sz w:val="20"/>
                <w:szCs w:val="20"/>
              </w:rPr>
            </w:pPr>
            <w:r>
              <w:rPr>
                <w:b/>
                <w:sz w:val="20"/>
                <w:szCs w:val="20"/>
              </w:rPr>
              <w:t>Proposal 3</w:t>
            </w:r>
            <w:r>
              <w:rPr>
                <w:b/>
                <w:sz w:val="20"/>
                <w:szCs w:val="20"/>
              </w:rPr>
              <w:t>：</w:t>
            </w:r>
            <w:r>
              <w:rPr>
                <w:b/>
                <w:sz w:val="20"/>
                <w:szCs w:val="20"/>
              </w:rPr>
              <w:t>16 QAM is supported for PUR.</w:t>
            </w:r>
          </w:p>
          <w:p w:rsidR="00E52E35" w:rsidRDefault="00B3103B">
            <w:pPr>
              <w:overflowPunct w:val="0"/>
              <w:spacing w:after="180" w:line="240" w:lineRule="auto"/>
              <w:textAlignment w:val="baseline"/>
              <w:rPr>
                <w:rFonts w:eastAsia="Times New Roman"/>
                <w:sz w:val="20"/>
                <w:szCs w:val="20"/>
              </w:rPr>
            </w:pPr>
            <w:r>
              <w:rPr>
                <w:b/>
                <w:sz w:val="20"/>
                <w:szCs w:val="20"/>
              </w:rPr>
              <w:t>Proposal 4</w:t>
            </w:r>
            <w:r>
              <w:rPr>
                <w:b/>
                <w:sz w:val="20"/>
                <w:szCs w:val="20"/>
              </w:rPr>
              <w:t>：</w:t>
            </w:r>
            <w:r>
              <w:rPr>
                <w:b/>
                <w:sz w:val="20"/>
                <w:szCs w:val="20"/>
              </w:rPr>
              <w:t>16 QAM is supported for multi-TB.</w:t>
            </w:r>
          </w:p>
          <w:p w:rsidR="00E52E35" w:rsidRDefault="00E52E35">
            <w:pPr>
              <w:rPr>
                <w:szCs w:val="20"/>
                <w:lang w:val="en-GB"/>
              </w:rPr>
            </w:pPr>
          </w:p>
        </w:tc>
      </w:tr>
      <w:tr w:rsidR="00E52E35">
        <w:tc>
          <w:tcPr>
            <w:tcW w:w="1555" w:type="dxa"/>
          </w:tcPr>
          <w:p w:rsidR="00E52E35" w:rsidRDefault="00B3103B">
            <w:pPr>
              <w:rPr>
                <w:szCs w:val="20"/>
              </w:rPr>
            </w:pPr>
            <w:r>
              <w:rPr>
                <w:rFonts w:hint="eastAsia"/>
                <w:szCs w:val="20"/>
              </w:rPr>
              <w:t>[7]</w:t>
            </w:r>
          </w:p>
        </w:tc>
        <w:tc>
          <w:tcPr>
            <w:tcW w:w="7752" w:type="dxa"/>
          </w:tcPr>
          <w:p w:rsidR="00E52E35" w:rsidRDefault="00B3103B">
            <w:pPr>
              <w:rPr>
                <w:b/>
                <w:sz w:val="20"/>
                <w:szCs w:val="20"/>
              </w:rPr>
            </w:pPr>
            <w:r>
              <w:rPr>
                <w:b/>
                <w:i/>
                <w:sz w:val="20"/>
                <w:szCs w:val="20"/>
              </w:rPr>
              <w:t>Proposal 6: Do not support 16QAM for PUR and support 16QAM for MTB.</w:t>
            </w:r>
          </w:p>
        </w:tc>
      </w:tr>
      <w:tr w:rsidR="00E52E35">
        <w:tc>
          <w:tcPr>
            <w:tcW w:w="1555" w:type="dxa"/>
          </w:tcPr>
          <w:p w:rsidR="00E52E35" w:rsidRDefault="00B3103B">
            <w:pPr>
              <w:rPr>
                <w:szCs w:val="20"/>
              </w:rPr>
            </w:pPr>
            <w:r>
              <w:rPr>
                <w:rFonts w:hint="eastAsia"/>
                <w:szCs w:val="20"/>
              </w:rPr>
              <w:t>[8]</w:t>
            </w:r>
          </w:p>
        </w:tc>
        <w:tc>
          <w:tcPr>
            <w:tcW w:w="7752" w:type="dxa"/>
          </w:tcPr>
          <w:p w:rsidR="00E52E35" w:rsidRDefault="00B3103B">
            <w:pPr>
              <w:pStyle w:val="Observation"/>
              <w:numPr>
                <w:ilvl w:val="0"/>
                <w:numId w:val="0"/>
              </w:numPr>
              <w:spacing w:line="240" w:lineRule="auto"/>
              <w:ind w:left="360" w:hanging="360"/>
            </w:pPr>
            <w:bookmarkStart w:id="3" w:name="_Toc71635384"/>
            <w:r>
              <w:rPr>
                <w:lang w:val="en-US"/>
              </w:rPr>
              <w:t>Observation 10 16-QAM for PUR will only be suitable for Dedicated-PUR since Shared-PUR operates in a low-SNR region.</w:t>
            </w:r>
            <w:bookmarkEnd w:id="3"/>
          </w:p>
          <w:p w:rsidR="00E52E35" w:rsidRDefault="00B3103B">
            <w:pPr>
              <w:pStyle w:val="Observation"/>
              <w:numPr>
                <w:ilvl w:val="0"/>
                <w:numId w:val="0"/>
              </w:numPr>
              <w:spacing w:line="240" w:lineRule="auto"/>
              <w:ind w:left="360" w:hanging="360"/>
            </w:pPr>
            <w:bookmarkStart w:id="4" w:name="_Toc71635385"/>
            <w:r>
              <w:t>Observation 11 The radio conditions may drastically change from the time the UE gets the PUR configuration indicating the use of 16-QAM till the UE is in idle-mode and the PUR transmission opportunity arrives.</w:t>
            </w:r>
            <w:bookmarkEnd w:id="4"/>
          </w:p>
          <w:p w:rsidR="00E52E35" w:rsidRDefault="00B3103B">
            <w:pPr>
              <w:pStyle w:val="Observation"/>
              <w:numPr>
                <w:ilvl w:val="0"/>
                <w:numId w:val="0"/>
              </w:numPr>
              <w:spacing w:line="240" w:lineRule="auto"/>
              <w:ind w:left="360" w:hanging="360"/>
            </w:pPr>
            <w:bookmarkStart w:id="5" w:name="_Toc71635386"/>
            <w:r>
              <w:t>Observation 12 16-QAM for PUR seems to be only suitable if there is some sort of knowledge at the eNodeB that can guarantee the that conditions to use 16-QAM will remain suitable long-term (e.g., guaranteed stationary UEs close to the eNodeB). To leave the door open to those possible cases, it will be ok that 16-QAM can be optionally applicable to dedicated PUR.</w:t>
            </w:r>
            <w:bookmarkEnd w:id="5"/>
          </w:p>
          <w:p w:rsidR="00E52E35" w:rsidRDefault="00B3103B">
            <w:pPr>
              <w:rPr>
                <w:b/>
              </w:rPr>
            </w:pPr>
            <w:bookmarkStart w:id="6" w:name="_Toc71635418"/>
            <w:r>
              <w:rPr>
                <w:b/>
              </w:rPr>
              <w:t>Proposal 11 16-QAM in UL supports Dedicated-PUR which can be enabled/disabled.</w:t>
            </w:r>
            <w:bookmarkEnd w:id="6"/>
          </w:p>
          <w:p w:rsidR="00E52E35" w:rsidRDefault="00B3103B">
            <w:pPr>
              <w:pStyle w:val="Proposal"/>
              <w:numPr>
                <w:ilvl w:val="0"/>
                <w:numId w:val="0"/>
              </w:numPr>
              <w:spacing w:line="240" w:lineRule="auto"/>
              <w:ind w:left="1701" w:hanging="1701"/>
            </w:pPr>
            <w:bookmarkStart w:id="7" w:name="_Toc71635419"/>
            <w:r>
              <w:rPr>
                <w:lang w:val="en-US"/>
              </w:rPr>
              <w:t xml:space="preserve">Proposal 12 </w:t>
            </w:r>
            <w:r>
              <w:t>16-QAM in DL supports multi-TB scheduling which can be enabled/disabled.</w:t>
            </w:r>
            <w:bookmarkEnd w:id="7"/>
          </w:p>
          <w:p w:rsidR="00E52E35" w:rsidRDefault="00E52E35">
            <w:pPr>
              <w:rPr>
                <w:b/>
                <w:i/>
                <w:sz w:val="20"/>
                <w:szCs w:val="20"/>
                <w:lang w:val="en-GB"/>
              </w:rPr>
            </w:pPr>
          </w:p>
        </w:tc>
      </w:tr>
    </w:tbl>
    <w:p w:rsidR="00E52E35" w:rsidRDefault="00E52E35">
      <w:pPr>
        <w:spacing w:line="240" w:lineRule="auto"/>
      </w:pPr>
    </w:p>
    <w:p w:rsidR="00E52E35" w:rsidRDefault="00B3103B">
      <w:pPr>
        <w:spacing w:line="240" w:lineRule="auto"/>
      </w:pPr>
      <w:r>
        <w:t>T</w:t>
      </w:r>
      <w:r>
        <w:rPr>
          <w:rFonts w:hint="eastAsia"/>
        </w:rPr>
        <w:t xml:space="preserve">he </w:t>
      </w:r>
      <w:r>
        <w:t>following has been agreed:</w:t>
      </w:r>
    </w:p>
    <w:p w:rsidR="00E52E35" w:rsidRDefault="00B3103B">
      <w:pPr>
        <w:autoSpaceDE/>
        <w:autoSpaceDN/>
        <w:adjustRightInd/>
        <w:snapToGrid/>
        <w:spacing w:after="0" w:line="240" w:lineRule="auto"/>
        <w:ind w:leftChars="200" w:left="440"/>
        <w:jc w:val="left"/>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rsidR="00E52E35" w:rsidRDefault="00B3103B">
      <w:pPr>
        <w:autoSpaceDE/>
        <w:autoSpaceDN/>
        <w:adjustRightInd/>
        <w:snapToGrid/>
        <w:spacing w:after="0" w:line="240" w:lineRule="auto"/>
        <w:ind w:leftChars="200" w:left="440"/>
        <w:jc w:val="left"/>
        <w:rPr>
          <w:rFonts w:ascii="Times" w:eastAsia="Batang" w:hAnsi="Times" w:cs="Times"/>
          <w:bCs/>
          <w:sz w:val="20"/>
          <w:szCs w:val="20"/>
          <w:lang w:val="en-GB"/>
        </w:rPr>
      </w:pPr>
      <w:r>
        <w:rPr>
          <w:rFonts w:ascii="Times" w:eastAsia="Batang" w:hAnsi="Times" w:cs="Times"/>
          <w:bCs/>
          <w:sz w:val="20"/>
          <w:szCs w:val="20"/>
          <w:lang w:val="en-GB"/>
        </w:rPr>
        <w:t>Support 16-QAM for multi-TB scheduling.</w:t>
      </w:r>
    </w:p>
    <w:p w:rsidR="00E52E35" w:rsidRDefault="00E52E35">
      <w:pPr>
        <w:autoSpaceDE/>
        <w:autoSpaceDN/>
        <w:adjustRightInd/>
        <w:snapToGrid/>
        <w:spacing w:after="0" w:line="240" w:lineRule="auto"/>
        <w:ind w:leftChars="200" w:left="440"/>
        <w:jc w:val="left"/>
        <w:rPr>
          <w:rFonts w:ascii="Times" w:eastAsia="Batang" w:hAnsi="Times" w:cs="Times"/>
          <w:sz w:val="20"/>
          <w:szCs w:val="20"/>
          <w:lang w:val="en-GB" w:eastAsia="zh-CN"/>
        </w:rPr>
      </w:pPr>
    </w:p>
    <w:p w:rsidR="00E52E35" w:rsidRDefault="00B3103B">
      <w:pPr>
        <w:autoSpaceDE/>
        <w:autoSpaceDN/>
        <w:adjustRightInd/>
        <w:snapToGrid/>
        <w:spacing w:after="0" w:line="240" w:lineRule="auto"/>
        <w:ind w:leftChars="200" w:left="440"/>
        <w:jc w:val="left"/>
        <w:rPr>
          <w:rFonts w:ascii="Times" w:eastAsia="Batang" w:hAnsi="Times" w:cs="Times"/>
          <w:b/>
          <w:sz w:val="20"/>
          <w:szCs w:val="20"/>
          <w:highlight w:val="darkYellow"/>
          <w:lang w:val="en-GB"/>
        </w:rPr>
      </w:pPr>
      <w:r>
        <w:rPr>
          <w:rFonts w:ascii="Times" w:eastAsia="Batang" w:hAnsi="Times" w:cs="Times"/>
          <w:b/>
          <w:sz w:val="20"/>
          <w:szCs w:val="20"/>
          <w:highlight w:val="darkYellow"/>
          <w:lang w:val="en-GB"/>
        </w:rPr>
        <w:t>Working Assumption</w:t>
      </w:r>
    </w:p>
    <w:p w:rsidR="00E52E35" w:rsidRDefault="00B3103B">
      <w:pPr>
        <w:autoSpaceDE/>
        <w:autoSpaceDN/>
        <w:adjustRightInd/>
        <w:snapToGrid/>
        <w:spacing w:after="0" w:line="240" w:lineRule="auto"/>
        <w:ind w:leftChars="200" w:left="440"/>
        <w:jc w:val="left"/>
        <w:rPr>
          <w:rFonts w:ascii="Times" w:eastAsia="Batang" w:hAnsi="Times" w:cs="Times"/>
          <w:bCs/>
          <w:sz w:val="20"/>
          <w:szCs w:val="20"/>
          <w:lang w:val="en-GB"/>
        </w:rPr>
      </w:pPr>
      <w:r>
        <w:rPr>
          <w:rFonts w:ascii="Times" w:eastAsia="Batang" w:hAnsi="Times" w:cs="Times"/>
          <w:bCs/>
          <w:sz w:val="20"/>
          <w:szCs w:val="20"/>
          <w:lang w:val="en-GB"/>
        </w:rPr>
        <w:t>Support 16-QAM for NPUSCH in PUR procedure.</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eastAsia="zh-CN"/>
        </w:rPr>
        <w:t>FFS on support of 16-QAM for NPDSCH in PUR procedure.</w:t>
      </w:r>
    </w:p>
    <w:p w:rsidR="00E52E35" w:rsidRDefault="00E52E35">
      <w:pPr>
        <w:spacing w:line="240" w:lineRule="auto"/>
      </w:pPr>
    </w:p>
    <w:p w:rsidR="00E52E35" w:rsidRDefault="00B3103B">
      <w:pPr>
        <w:spacing w:line="240" w:lineRule="auto"/>
      </w:pPr>
      <w:r>
        <w:t>F</w:t>
      </w:r>
      <w:r>
        <w:rPr>
          <w:rFonts w:hint="eastAsia"/>
        </w:rPr>
        <w:t xml:space="preserve">or </w:t>
      </w:r>
      <w:r>
        <w:t>the DL PUR transmission, five companies (Huawei, HiSilicon, Nokia, NSB, MTK) propose to support 16-QAM for PUR related transmission in downlink, and four companies (ZTE, QC, Lenovo, Moto) propose to not support 16-qAM for PUR related transmission in downlink.</w:t>
      </w:r>
    </w:p>
    <w:p w:rsidR="00E52E35" w:rsidRDefault="00B3103B">
      <w:pPr>
        <w:spacing w:line="240" w:lineRule="auto"/>
      </w:pPr>
      <w:r>
        <w:rPr>
          <w:rFonts w:hint="eastAsia"/>
        </w:rPr>
        <w:t xml:space="preserve">Please input your comments </w:t>
      </w:r>
      <w:r>
        <w:t>on the support of 16-QAM for NPDSCH in PUR procedure</w:t>
      </w:r>
      <w:r>
        <w:rPr>
          <w:rFonts w:hint="eastAsia"/>
        </w:rPr>
        <w:t>:</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r>
              <w:t>Ericsson</w:t>
            </w:r>
          </w:p>
        </w:tc>
        <w:tc>
          <w:tcPr>
            <w:tcW w:w="7469" w:type="dxa"/>
          </w:tcPr>
          <w:p w:rsidR="00E52E35" w:rsidRDefault="00B3103B">
            <w:r>
              <w:t>We are ok with “</w:t>
            </w:r>
            <w:r>
              <w:rPr>
                <w:rFonts w:ascii="Times" w:eastAsia="Batang" w:hAnsi="Times" w:cs="Times"/>
                <w:bCs/>
                <w:sz w:val="20"/>
                <w:szCs w:val="20"/>
                <w:lang w:val="en-GB"/>
              </w:rPr>
              <w:t>Support 16-QAM for NPUSCH in PUR procedure</w:t>
            </w:r>
            <w:r>
              <w:t>” because it was foreseen to be beneficial in some scenarios and straightforward to support, but for DL the implications are different since it will require for example having to support channel quality reporting in idle-mode.</w:t>
            </w:r>
          </w:p>
        </w:tc>
      </w:tr>
      <w:tr w:rsidR="00E52E35">
        <w:tc>
          <w:tcPr>
            <w:tcW w:w="1838" w:type="dxa"/>
          </w:tcPr>
          <w:p w:rsidR="00E52E35" w:rsidRDefault="00B3103B">
            <w:pPr>
              <w:rPr>
                <w:szCs w:val="20"/>
              </w:rPr>
            </w:pPr>
            <w:r>
              <w:rPr>
                <w:rFonts w:asciiTheme="minorHAnsi" w:hAnsiTheme="minorHAnsi" w:cstheme="minorHAnsi"/>
                <w:szCs w:val="20"/>
                <w:lang w:eastAsia="zh-CN"/>
              </w:rPr>
              <w:t>Lenovo, MotoM</w:t>
            </w:r>
          </w:p>
        </w:tc>
        <w:tc>
          <w:tcPr>
            <w:tcW w:w="7469" w:type="dxa"/>
          </w:tcPr>
          <w:p w:rsidR="00E52E35" w:rsidRDefault="00B3103B">
            <w:pPr>
              <w:rPr>
                <w:color w:val="0070C0"/>
                <w:szCs w:val="20"/>
              </w:rPr>
            </w:pPr>
            <w:r>
              <w:rPr>
                <w:rFonts w:asciiTheme="minorHAnsi" w:hAnsiTheme="minorHAnsi" w:cstheme="minorHAnsi"/>
                <w:szCs w:val="20"/>
                <w:lang w:eastAsia="zh-CN"/>
              </w:rPr>
              <w:t>A</w:t>
            </w:r>
            <w:r>
              <w:rPr>
                <w:rFonts w:asciiTheme="minorHAnsi" w:hAnsiTheme="minorHAnsi" w:cstheme="minorHAnsi" w:hint="eastAsia"/>
                <w:szCs w:val="20"/>
                <w:lang w:eastAsia="zh-CN"/>
              </w:rPr>
              <w:t>lthough</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we</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have</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concern</w:t>
            </w:r>
            <w:r>
              <w:rPr>
                <w:rFonts w:asciiTheme="minorHAnsi" w:hAnsiTheme="minorHAnsi" w:cstheme="minorHAnsi"/>
                <w:szCs w:val="20"/>
                <w:lang w:eastAsia="zh-CN"/>
              </w:rPr>
              <w:t>s on 16QAM supporting without CSI reporting, we can follow majority views.</w:t>
            </w:r>
          </w:p>
        </w:tc>
      </w:tr>
      <w:tr w:rsidR="00E52E35">
        <w:tc>
          <w:tcPr>
            <w:tcW w:w="1838" w:type="dxa"/>
          </w:tcPr>
          <w:p w:rsidR="00E52E35" w:rsidRDefault="00B3103B">
            <w:pPr>
              <w:rPr>
                <w:szCs w:val="20"/>
                <w:lang w:eastAsia="zh-CN"/>
              </w:rPr>
            </w:pPr>
            <w:r>
              <w:rPr>
                <w:szCs w:val="20"/>
                <w:lang w:eastAsia="zh-CN"/>
              </w:rPr>
              <w:lastRenderedPageBreak/>
              <w:t>Qualcomm</w:t>
            </w:r>
          </w:p>
        </w:tc>
        <w:tc>
          <w:tcPr>
            <w:tcW w:w="7469" w:type="dxa"/>
          </w:tcPr>
          <w:p w:rsidR="00E52E35" w:rsidRDefault="00B3103B">
            <w:pPr>
              <w:rPr>
                <w:szCs w:val="20"/>
                <w:lang w:eastAsia="zh-CN"/>
              </w:rPr>
            </w:pPr>
            <w:r>
              <w:rPr>
                <w:szCs w:val="20"/>
                <w:lang w:eastAsia="zh-CN"/>
              </w:rPr>
              <w:t>Our preference would be to not support 16-QAM for NPDSCH during PUR procedure for the same reason as Ericsson and Lenovo.</w:t>
            </w:r>
          </w:p>
        </w:tc>
      </w:tr>
      <w:tr w:rsidR="00E52E35">
        <w:tc>
          <w:tcPr>
            <w:tcW w:w="1838" w:type="dxa"/>
          </w:tcPr>
          <w:p w:rsidR="00E52E35" w:rsidRDefault="00B3103B">
            <w:pPr>
              <w:rPr>
                <w:szCs w:val="20"/>
                <w:lang w:eastAsia="zh-CN"/>
              </w:rPr>
            </w:pPr>
            <w:r>
              <w:rPr>
                <w:szCs w:val="20"/>
                <w:lang w:eastAsia="zh-CN"/>
              </w:rPr>
              <w:t>Huawei, HiSilicon</w:t>
            </w:r>
          </w:p>
        </w:tc>
        <w:tc>
          <w:tcPr>
            <w:tcW w:w="7469" w:type="dxa"/>
          </w:tcPr>
          <w:p w:rsidR="00E52E35" w:rsidRDefault="00B3103B">
            <w:pPr>
              <w:rPr>
                <w:szCs w:val="20"/>
                <w:lang w:eastAsia="zh-CN"/>
              </w:rPr>
            </w:pPr>
            <w:r>
              <w:rPr>
                <w:rFonts w:hint="eastAsia"/>
                <w:szCs w:val="20"/>
                <w:lang w:eastAsia="zh-CN"/>
              </w:rPr>
              <w:t>W</w:t>
            </w:r>
            <w:r>
              <w:rPr>
                <w:szCs w:val="20"/>
                <w:lang w:eastAsia="zh-CN"/>
              </w:rPr>
              <w:t>e think the CQI reporting in idle-mode can be discussed in issue 5. If the CQI reporting is the concern for supporting 16QAM for PDSCH in PUR, maybe we need to discuss CQI reporting in idle-mode first, then to decide whether to support it or not. Please note that in legacy, the Msg3 in idle mode can also support CQI reporting.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It is not preferred to support DL 16-QAM in PUR procedure. </w:t>
            </w:r>
          </w:p>
        </w:tc>
      </w:tr>
      <w:tr w:rsidR="00097677">
        <w:tc>
          <w:tcPr>
            <w:tcW w:w="1838" w:type="dxa"/>
          </w:tcPr>
          <w:p w:rsidR="00097677" w:rsidRDefault="00097677">
            <w:pPr>
              <w:rPr>
                <w:szCs w:val="20"/>
                <w:lang w:eastAsia="zh-CN"/>
              </w:rPr>
            </w:pPr>
            <w:r>
              <w:rPr>
                <w:szCs w:val="20"/>
                <w:lang w:eastAsia="zh-CN"/>
              </w:rPr>
              <w:t>MTK</w:t>
            </w:r>
          </w:p>
        </w:tc>
        <w:tc>
          <w:tcPr>
            <w:tcW w:w="7469" w:type="dxa"/>
          </w:tcPr>
          <w:p w:rsidR="00097677" w:rsidRDefault="00097677">
            <w:pPr>
              <w:rPr>
                <w:szCs w:val="20"/>
                <w:lang w:eastAsia="zh-CN"/>
              </w:rPr>
            </w:pPr>
            <w:r>
              <w:rPr>
                <w:szCs w:val="20"/>
                <w:lang w:eastAsia="zh-CN"/>
              </w:rPr>
              <w:t>Ok with support 16QAM for NPUSCH. Regarding CQI reporting for NPDSCH, for example, considering most of PUR UEs are stat</w:t>
            </w:r>
            <w:r w:rsidR="006E0C5F">
              <w:rPr>
                <w:szCs w:val="20"/>
                <w:lang w:eastAsia="zh-CN"/>
              </w:rPr>
              <w:t>ionary, it’s reasonable that UE</w:t>
            </w:r>
            <w:r>
              <w:rPr>
                <w:szCs w:val="20"/>
                <w:lang w:eastAsia="zh-CN"/>
              </w:rPr>
              <w:t xml:space="preserve"> reports once by MAC CE before RRC release.</w:t>
            </w:r>
          </w:p>
        </w:tc>
      </w:tr>
    </w:tbl>
    <w:p w:rsidR="00E52E35" w:rsidRDefault="00E52E35">
      <w:pPr>
        <w:rPr>
          <w:b/>
        </w:rPr>
      </w:pPr>
    </w:p>
    <w:p w:rsidR="00E52E35" w:rsidRDefault="00B3103B">
      <w:pPr>
        <w:pStyle w:val="2"/>
        <w:rPr>
          <w:lang w:eastAsia="zh-CN"/>
        </w:rPr>
      </w:pPr>
      <w:r>
        <w:rPr>
          <w:lang w:eastAsia="zh-CN"/>
        </w:rPr>
        <w:t>DCI</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DCI design</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w:t>
            </w:r>
            <w:r>
              <w:rPr>
                <w:szCs w:val="20"/>
              </w:rPr>
              <w:t>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b/>
              </w:rPr>
            </w:pPr>
            <w:r>
              <w:rPr>
                <w:b/>
              </w:rPr>
              <w:t>Proposal 1: Confirm the working assumption that the DCI size is not increased to support 16-QAM in uplink and downlink.</w:t>
            </w:r>
          </w:p>
          <w:p w:rsidR="00E52E35" w:rsidRDefault="00B3103B">
            <w:pPr>
              <w:rPr>
                <w:szCs w:val="20"/>
              </w:rPr>
            </w:pPr>
            <w:r>
              <w:rPr>
                <w:b/>
                <w:lang w:eastAsia="zh-CN"/>
              </w:rPr>
              <w:t>Proposal 2: Support Option 3 for the indication of DL 16-QAM.</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
                <w:bCs/>
                <w:lang w:eastAsia="en-GB"/>
              </w:rPr>
            </w:pPr>
            <w:r>
              <w:rPr>
                <w:b/>
                <w:bCs/>
                <w:lang w:eastAsia="en-GB"/>
              </w:rPr>
              <w:t>Proposal 1: Confirm the working assumption that the DCI size is not increased for 16-QAM support.</w:t>
            </w:r>
          </w:p>
          <w:p w:rsidR="00E52E35" w:rsidRDefault="00B3103B">
            <w:pPr>
              <w:rPr>
                <w:b/>
                <w:bCs/>
                <w:lang w:eastAsia="en-GB"/>
              </w:rPr>
            </w:pPr>
            <w:r>
              <w:rPr>
                <w:b/>
                <w:bCs/>
                <w:lang w:eastAsia="en-GB"/>
              </w:rPr>
              <w:t>Proposal 2: When UE is configured with 16-QAM, the DCI should support all existing MCS and repetition combinations.</w:t>
            </w:r>
          </w:p>
          <w:p w:rsidR="00E52E35" w:rsidRDefault="00B3103B">
            <w:pPr>
              <w:rPr>
                <w:b/>
                <w:bCs/>
                <w:lang w:eastAsia="en-GB"/>
              </w:rPr>
            </w:pPr>
            <w:r>
              <w:rPr>
                <w:b/>
                <w:bCs/>
                <w:lang w:eastAsia="en-GB"/>
              </w:rPr>
              <w:t xml:space="preserve">Proposal 3: For DCI design, Option 3 is preferred - a reserved state of MCS field indicates use of 16-QAM, and repetition field indicates 16-QAM MCS if 16-QAM is indicated to be used. </w:t>
            </w:r>
          </w:p>
        </w:tc>
      </w:tr>
      <w:tr w:rsidR="00E52E35">
        <w:tc>
          <w:tcPr>
            <w:tcW w:w="1838" w:type="dxa"/>
          </w:tcPr>
          <w:p w:rsidR="00E52E35" w:rsidRDefault="00B3103B">
            <w:pPr>
              <w:rPr>
                <w:szCs w:val="20"/>
              </w:rPr>
            </w:pPr>
            <w:r>
              <w:rPr>
                <w:rFonts w:hint="eastAsia"/>
                <w:szCs w:val="20"/>
              </w:rPr>
              <w:t>[</w:t>
            </w:r>
            <w:r>
              <w:rPr>
                <w:szCs w:val="20"/>
              </w:rPr>
              <w:t>4</w:t>
            </w:r>
            <w:r>
              <w:rPr>
                <w:rFonts w:hint="eastAsia"/>
                <w:szCs w:val="20"/>
              </w:rPr>
              <w:t>]</w:t>
            </w:r>
          </w:p>
        </w:tc>
        <w:tc>
          <w:tcPr>
            <w:tcW w:w="7469" w:type="dxa"/>
          </w:tcPr>
          <w:p w:rsidR="00E52E35" w:rsidRDefault="00B3103B">
            <w:pPr>
              <w:spacing w:line="276" w:lineRule="auto"/>
              <w:rPr>
                <w:b/>
                <w:bCs/>
                <w:i/>
                <w:iCs/>
                <w:sz w:val="20"/>
                <w:szCs w:val="20"/>
                <w:lang w:eastAsia="zh-CN"/>
              </w:rPr>
            </w:pPr>
            <w:r>
              <w:rPr>
                <w:rFonts w:hint="eastAsia"/>
                <w:b/>
                <w:bCs/>
                <w:i/>
                <w:iCs/>
                <w:sz w:val="20"/>
                <w:szCs w:val="20"/>
                <w:lang w:eastAsia="zh-CN"/>
              </w:rPr>
              <w:t>Observation 1: L</w:t>
            </w:r>
            <w:r>
              <w:rPr>
                <w:rFonts w:hint="eastAsia"/>
                <w:b/>
                <w:bCs/>
                <w:i/>
                <w:iCs/>
                <w:kern w:val="2"/>
                <w:sz w:val="20"/>
                <w:szCs w:val="20"/>
                <w:lang w:eastAsia="zh-CN"/>
              </w:rPr>
              <w:t>arge number of repetitions will not be applied for NPDSCH or NPUSCH since 16QAM is enabled in high SNR scenarios.</w:t>
            </w:r>
          </w:p>
          <w:p w:rsidR="00E52E35" w:rsidRDefault="00B3103B">
            <w:pPr>
              <w:spacing w:line="276" w:lineRule="auto"/>
              <w:rPr>
                <w:b/>
                <w:bCs/>
                <w:i/>
                <w:iCs/>
                <w:sz w:val="20"/>
                <w:szCs w:val="20"/>
                <w:lang w:eastAsia="zh-CN"/>
              </w:rPr>
            </w:pPr>
            <w:r>
              <w:rPr>
                <w:rFonts w:hint="eastAsia"/>
                <w:b/>
                <w:bCs/>
                <w:i/>
                <w:iCs/>
                <w:sz w:val="20"/>
                <w:szCs w:val="20"/>
                <w:lang w:eastAsia="zh-CN"/>
              </w:rPr>
              <w:t xml:space="preserve">Proposal 1: </w:t>
            </w:r>
            <w:r>
              <w:rPr>
                <w:b/>
                <w:bCs/>
                <w:i/>
                <w:iCs/>
                <w:sz w:val="20"/>
                <w:szCs w:val="20"/>
              </w:rPr>
              <w:t>MCS field is increased to 5 bits to indicate modulation and TBS and repetition field is reduced to 3 bits to indicate the repetition number</w:t>
            </w:r>
            <w:r>
              <w:rPr>
                <w:rFonts w:hint="eastAsia"/>
                <w:b/>
                <w:bCs/>
                <w:i/>
                <w:iCs/>
                <w:sz w:val="20"/>
                <w:szCs w:val="20"/>
                <w:lang w:eastAsia="zh-CN"/>
              </w:rPr>
              <w:t xml:space="preserve"> of QPSK modulation in</w:t>
            </w:r>
            <w:r>
              <w:rPr>
                <w:b/>
                <w:bCs/>
                <w:i/>
                <w:iCs/>
                <w:sz w:val="20"/>
                <w:szCs w:val="20"/>
                <w:lang w:eastAsia="zh-CN"/>
              </w:rPr>
              <w:t xml:space="preserve"> DCI format </w:t>
            </w:r>
            <w:r>
              <w:rPr>
                <w:rFonts w:hint="eastAsia"/>
                <w:b/>
                <w:bCs/>
                <w:i/>
                <w:iCs/>
                <w:sz w:val="20"/>
                <w:szCs w:val="20"/>
                <w:lang w:eastAsia="zh-CN"/>
              </w:rPr>
              <w:t>N0/</w:t>
            </w:r>
            <w:r>
              <w:rPr>
                <w:b/>
                <w:bCs/>
                <w:i/>
                <w:iCs/>
                <w:sz w:val="20"/>
                <w:szCs w:val="20"/>
                <w:lang w:eastAsia="zh-CN"/>
              </w:rPr>
              <w:t>N1</w:t>
            </w:r>
            <w:r>
              <w:rPr>
                <w:rFonts w:hint="eastAsia"/>
                <w:b/>
                <w:bCs/>
                <w:i/>
                <w:iCs/>
                <w:sz w:val="20"/>
                <w:szCs w:val="20"/>
                <w:lang w:eastAsia="zh-CN"/>
              </w:rPr>
              <w:t>.</w:t>
            </w:r>
          </w:p>
        </w:tc>
      </w:tr>
      <w:tr w:rsidR="00E52E35">
        <w:tc>
          <w:tcPr>
            <w:tcW w:w="1838" w:type="dxa"/>
          </w:tcPr>
          <w:p w:rsidR="00E52E35" w:rsidRDefault="00B3103B">
            <w:pPr>
              <w:rPr>
                <w:szCs w:val="20"/>
              </w:rPr>
            </w:pPr>
            <w:r>
              <w:rPr>
                <w:rFonts w:hint="eastAsia"/>
                <w:szCs w:val="20"/>
              </w:rPr>
              <w:t>[</w:t>
            </w:r>
            <w:r>
              <w:rPr>
                <w:szCs w:val="20"/>
              </w:rPr>
              <w:t>5</w:t>
            </w:r>
            <w:r>
              <w:rPr>
                <w:rFonts w:hint="eastAsia"/>
                <w:szCs w:val="20"/>
              </w:rPr>
              <w:t>]</w:t>
            </w:r>
          </w:p>
        </w:tc>
        <w:tc>
          <w:tcPr>
            <w:tcW w:w="7469" w:type="dxa"/>
          </w:tcPr>
          <w:p w:rsidR="00E52E35" w:rsidRDefault="00B3103B">
            <w:pPr>
              <w:rPr>
                <w:bCs/>
              </w:rPr>
            </w:pPr>
            <w:r>
              <w:rPr>
                <w:rFonts w:hint="eastAsia"/>
                <w:bCs/>
              </w:rPr>
              <w:t xml:space="preserve">For DL: </w:t>
            </w:r>
          </w:p>
          <w:p w:rsidR="00E52E35" w:rsidRDefault="00B3103B">
            <w:pPr>
              <w:rPr>
                <w:b/>
                <w:bCs/>
              </w:rPr>
            </w:pPr>
            <w:r>
              <w:rPr>
                <w:b/>
                <w:bCs/>
                <w:u w:val="single"/>
              </w:rPr>
              <w:t xml:space="preserve">Proposal 3: </w:t>
            </w:r>
            <w:r>
              <w:rPr>
                <w:b/>
                <w:bCs/>
              </w:rPr>
              <w:t>Confirm the working assumption: The DCI size is not increased to support 16-QAM in downlink.</w:t>
            </w:r>
          </w:p>
          <w:p w:rsidR="00E52E35" w:rsidRDefault="00B3103B">
            <w:pPr>
              <w:rPr>
                <w:b/>
                <w:bCs/>
              </w:rPr>
            </w:pPr>
            <w:r>
              <w:rPr>
                <w:b/>
                <w:bCs/>
                <w:u w:val="single"/>
              </w:rPr>
              <w:t xml:space="preserve">Proposal 4: </w:t>
            </w:r>
            <w:r>
              <w:rPr>
                <w:b/>
                <w:bCs/>
              </w:rPr>
              <w:t>For MCS/repetition indication in DCI for DL 16-QAM:</w:t>
            </w:r>
          </w:p>
          <w:p w:rsidR="00E52E35" w:rsidRDefault="00B3103B">
            <w:pPr>
              <w:rPr>
                <w:b/>
                <w:bCs/>
                <w:lang w:eastAsia="zh-CN"/>
              </w:rPr>
            </w:pPr>
            <w:r>
              <w:rPr>
                <w:b/>
                <w:bCs/>
              </w:rPr>
              <w:tab/>
              <w:t xml:space="preserve">- </w:t>
            </w:r>
            <w:r>
              <w:rPr>
                <w:b/>
                <w:bCs/>
                <w:lang w:eastAsia="zh-CN"/>
              </w:rPr>
              <w:t>{repetition, MCS} are indicated by 8 bits (a combination of the MCS field and repetition field)</w:t>
            </w:r>
          </w:p>
          <w:p w:rsidR="00E52E35" w:rsidRDefault="00B3103B">
            <w:pPr>
              <w:rPr>
                <w:b/>
                <w:bCs/>
              </w:rPr>
            </w:pPr>
            <w:r>
              <w:rPr>
                <w:b/>
                <w:bCs/>
                <w:lang w:eastAsia="zh-CN"/>
              </w:rPr>
              <w:t>NOTE: a particular implementation of this method is Option 3.</w:t>
            </w:r>
          </w:p>
          <w:p w:rsidR="00E52E35" w:rsidRDefault="00E52E35">
            <w:pPr>
              <w:rPr>
                <w:szCs w:val="20"/>
              </w:rPr>
            </w:pPr>
          </w:p>
          <w:p w:rsidR="00E52E35" w:rsidRDefault="00B3103B">
            <w:pPr>
              <w:rPr>
                <w:szCs w:val="20"/>
              </w:rPr>
            </w:pPr>
            <w:r>
              <w:rPr>
                <w:rFonts w:hint="eastAsia"/>
                <w:szCs w:val="20"/>
              </w:rPr>
              <w:t>For UL:</w:t>
            </w:r>
          </w:p>
          <w:p w:rsidR="00E52E35" w:rsidRDefault="00B3103B">
            <w:pPr>
              <w:rPr>
                <w:b/>
                <w:bCs/>
              </w:rPr>
            </w:pPr>
            <w:r>
              <w:rPr>
                <w:b/>
                <w:bCs/>
                <w:u w:val="single"/>
              </w:rPr>
              <w:lastRenderedPageBreak/>
              <w:t xml:space="preserve">Proposal 8: </w:t>
            </w:r>
            <w:r>
              <w:rPr>
                <w:b/>
                <w:bCs/>
              </w:rPr>
              <w:t>Enabling UL 16-QAM does not change the DCI size.</w:t>
            </w:r>
          </w:p>
          <w:p w:rsidR="00E52E35" w:rsidRDefault="00B3103B">
            <w:pPr>
              <w:rPr>
                <w:b/>
                <w:bCs/>
              </w:rPr>
            </w:pPr>
            <w:r>
              <w:rPr>
                <w:b/>
                <w:bCs/>
                <w:u w:val="single"/>
              </w:rPr>
              <w:t xml:space="preserve">Proposal 9: </w:t>
            </w:r>
            <w:r>
              <w:rPr>
                <w:b/>
                <w:bCs/>
              </w:rPr>
              <w:t>Confirm the working assumption: The DCI size is not increased to support 16-QAM in uplink.</w:t>
            </w:r>
          </w:p>
          <w:p w:rsidR="00E52E35" w:rsidRDefault="00B3103B">
            <w:pPr>
              <w:rPr>
                <w:b/>
                <w:bCs/>
              </w:rPr>
            </w:pPr>
            <w:r>
              <w:rPr>
                <w:b/>
                <w:bCs/>
                <w:u w:val="single"/>
              </w:rPr>
              <w:t xml:space="preserve">Proposal 10: </w:t>
            </w:r>
            <w:r>
              <w:rPr>
                <w:b/>
                <w:bCs/>
              </w:rPr>
              <w:t>For MCS/repetition indication in DCI for UL 16-QAM:</w:t>
            </w:r>
          </w:p>
          <w:p w:rsidR="00E52E35" w:rsidRDefault="00B3103B">
            <w:pPr>
              <w:rPr>
                <w:b/>
                <w:bCs/>
                <w:lang w:eastAsia="zh-CN"/>
              </w:rPr>
            </w:pPr>
            <w:r>
              <w:rPr>
                <w:b/>
                <w:bCs/>
              </w:rPr>
              <w:tab/>
              <w:t xml:space="preserve">- </w:t>
            </w:r>
            <w:r>
              <w:rPr>
                <w:b/>
                <w:bCs/>
                <w:lang w:eastAsia="zh-CN"/>
              </w:rPr>
              <w:t>{repetition, MCS} are indicated by 8 bits (a combination of the MCS field and repetition field)</w:t>
            </w:r>
          </w:p>
          <w:p w:rsidR="00E52E35" w:rsidRDefault="00B3103B">
            <w:pPr>
              <w:rPr>
                <w:b/>
                <w:bCs/>
              </w:rPr>
            </w:pPr>
            <w:r>
              <w:rPr>
                <w:b/>
                <w:bCs/>
                <w:lang w:eastAsia="zh-CN"/>
              </w:rPr>
              <w:t>NOTE: a particular implementation of this method is Option 3. Note that, for Option 3, the “reserved MCS value” cannot be “14” if UL 16-QAM is supported for PUR, since this value is use for PUR ACK.</w:t>
            </w:r>
          </w:p>
          <w:p w:rsidR="00E52E35" w:rsidRDefault="00E52E35">
            <w:pPr>
              <w:rPr>
                <w:szCs w:val="20"/>
              </w:rPr>
            </w:pPr>
          </w:p>
          <w:p w:rsidR="00E52E35" w:rsidRDefault="00E52E35">
            <w:pPr>
              <w:rPr>
                <w:szCs w:val="20"/>
              </w:rPr>
            </w:pPr>
          </w:p>
        </w:tc>
      </w:tr>
      <w:tr w:rsidR="00E52E35">
        <w:tc>
          <w:tcPr>
            <w:tcW w:w="1838" w:type="dxa"/>
          </w:tcPr>
          <w:p w:rsidR="00E52E35" w:rsidRDefault="00B3103B">
            <w:pPr>
              <w:rPr>
                <w:szCs w:val="20"/>
              </w:rPr>
            </w:pPr>
            <w:r>
              <w:rPr>
                <w:rFonts w:hint="eastAsia"/>
                <w:szCs w:val="20"/>
              </w:rPr>
              <w:lastRenderedPageBreak/>
              <w:t>[</w:t>
            </w:r>
            <w:r>
              <w:rPr>
                <w:szCs w:val="20"/>
              </w:rPr>
              <w:t>6</w:t>
            </w:r>
            <w:r>
              <w:rPr>
                <w:rFonts w:hint="eastAsia"/>
                <w:szCs w:val="20"/>
              </w:rPr>
              <w:t>]</w:t>
            </w:r>
          </w:p>
        </w:tc>
        <w:tc>
          <w:tcPr>
            <w:tcW w:w="7469" w:type="dxa"/>
          </w:tcPr>
          <w:p w:rsidR="00E52E35" w:rsidRDefault="00B3103B">
            <w:pPr>
              <w:rPr>
                <w:b/>
                <w:sz w:val="20"/>
                <w:szCs w:val="20"/>
              </w:rPr>
            </w:pPr>
            <w:r>
              <w:rPr>
                <w:b/>
                <w:sz w:val="20"/>
                <w:szCs w:val="20"/>
              </w:rPr>
              <w:t>Proposal 1: MCS field is 4 bits to indicate modulation and TBS</w:t>
            </w:r>
          </w:p>
          <w:p w:rsidR="00E52E35" w:rsidRDefault="00B3103B">
            <w:pPr>
              <w:pStyle w:val="af6"/>
              <w:widowControl w:val="0"/>
              <w:numPr>
                <w:ilvl w:val="0"/>
                <w:numId w:val="14"/>
              </w:numPr>
              <w:spacing w:line="240" w:lineRule="auto"/>
              <w:rPr>
                <w:rFonts w:ascii="Times New Roman" w:hAnsi="Times New Roman" w:cs="Times New Roman"/>
                <w:b/>
                <w:sz w:val="20"/>
                <w:szCs w:val="20"/>
              </w:rPr>
            </w:pPr>
            <w:r>
              <w:rPr>
                <w:rFonts w:ascii="Times New Roman" w:hAnsi="Times New Roman" w:cs="Times New Roman"/>
                <w:b/>
                <w:sz w:val="20"/>
                <w:szCs w:val="20"/>
              </w:rPr>
              <w:t xml:space="preserve">A reserved state of MCS field indicates use of 16QAM, </w:t>
            </w:r>
          </w:p>
          <w:p w:rsidR="00E52E35" w:rsidRDefault="00B3103B">
            <w:pPr>
              <w:pStyle w:val="af6"/>
              <w:widowControl w:val="0"/>
              <w:numPr>
                <w:ilvl w:val="0"/>
                <w:numId w:val="14"/>
              </w:numPr>
              <w:spacing w:line="240" w:lineRule="auto"/>
              <w:rPr>
                <w:rFonts w:ascii="Times New Roman" w:hAnsi="Times New Roman" w:cs="Times New Roman"/>
                <w:b/>
                <w:sz w:val="20"/>
                <w:szCs w:val="20"/>
              </w:rPr>
            </w:pPr>
            <w:r>
              <w:rPr>
                <w:rFonts w:ascii="Times New Roman" w:hAnsi="Times New Roman" w:cs="Times New Roman"/>
                <w:b/>
                <w:sz w:val="20"/>
                <w:szCs w:val="20"/>
              </w:rPr>
              <w:t>Repetition field indicates 16QAM MCS if 16QAM is indicated to be used.</w:t>
            </w:r>
          </w:p>
          <w:p w:rsidR="00E52E35" w:rsidRDefault="00E52E35">
            <w:pPr>
              <w:rPr>
                <w:szCs w:val="20"/>
              </w:rPr>
            </w:pP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spacing w:beforeLines="50" w:before="120" w:afterLines="50"/>
              <w:rPr>
                <w:b/>
                <w:i/>
                <w:sz w:val="20"/>
                <w:szCs w:val="20"/>
                <w:lang w:eastAsia="zh-CN"/>
              </w:rPr>
            </w:pPr>
            <w:r>
              <w:rPr>
                <w:rFonts w:hint="eastAsia"/>
                <w:b/>
                <w:i/>
                <w:sz w:val="20"/>
                <w:szCs w:val="20"/>
                <w:lang w:eastAsia="zh-CN"/>
              </w:rPr>
              <w:t>P</w:t>
            </w:r>
            <w:r>
              <w:rPr>
                <w:b/>
                <w:i/>
                <w:sz w:val="20"/>
                <w:szCs w:val="20"/>
                <w:lang w:eastAsia="zh-CN"/>
              </w:rPr>
              <w:t xml:space="preserve">roposal 1: Confirm the work assumption that </w:t>
            </w:r>
            <w:r>
              <w:rPr>
                <w:b/>
                <w:i/>
                <w:sz w:val="20"/>
                <w:szCs w:val="20"/>
              </w:rPr>
              <w:t>the DCI size is not increased to support 16-QAM in uplink and downlink</w:t>
            </w:r>
          </w:p>
          <w:p w:rsidR="00E52E35" w:rsidRDefault="00B3103B">
            <w:pPr>
              <w:spacing w:beforeLines="50" w:before="120" w:afterLines="50"/>
              <w:rPr>
                <w:b/>
                <w:i/>
                <w:sz w:val="20"/>
                <w:szCs w:val="20"/>
                <w:lang w:eastAsia="zh-CN"/>
              </w:rPr>
            </w:pPr>
            <w:r>
              <w:rPr>
                <w:b/>
                <w:i/>
                <w:sz w:val="20"/>
                <w:szCs w:val="20"/>
                <w:lang w:eastAsia="zh-CN"/>
              </w:rPr>
              <w:t>Proposal 2: For the DCI format N1 optimization,</w:t>
            </w:r>
            <w:r>
              <w:rPr>
                <w:b/>
                <w:i/>
                <w:sz w:val="20"/>
                <w:szCs w:val="20"/>
              </w:rPr>
              <w:t xml:space="preserve"> Option 3 of  joint coding of MCS and repetition number field can be considered.</w:t>
            </w:r>
          </w:p>
          <w:p w:rsidR="00E52E35" w:rsidRDefault="00B3103B">
            <w:pPr>
              <w:rPr>
                <w:b/>
                <w:sz w:val="20"/>
                <w:szCs w:val="20"/>
              </w:rPr>
            </w:pPr>
            <w:r>
              <w:rPr>
                <w:b/>
                <w:i/>
                <w:sz w:val="20"/>
                <w:szCs w:val="20"/>
                <w:lang w:eastAsia="zh-CN"/>
              </w:rPr>
              <w:t>Proposal 5: For the DCI format N0 optimization,</w:t>
            </w:r>
            <w:r>
              <w:rPr>
                <w:b/>
                <w:i/>
                <w:sz w:val="20"/>
                <w:szCs w:val="20"/>
              </w:rPr>
              <w:t xml:space="preserve"> the joint coding of MCS, repetition number and/or resource assignment field can be considered.</w:t>
            </w: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Proposal"/>
              <w:numPr>
                <w:ilvl w:val="0"/>
                <w:numId w:val="0"/>
              </w:numPr>
              <w:spacing w:line="240" w:lineRule="auto"/>
              <w:ind w:left="1701" w:hanging="1701"/>
            </w:pPr>
            <w:bookmarkStart w:id="8" w:name="_Toc71635387"/>
            <w:r>
              <w:rPr>
                <w:lang w:val="en-US"/>
              </w:rPr>
              <w:t xml:space="preserve">Proposal 1 </w:t>
            </w:r>
            <w:r>
              <w:t>For the support of 16-QAM in downlink, the DCI design is based on:</w:t>
            </w:r>
            <w:bookmarkEnd w:id="8"/>
          </w:p>
          <w:p w:rsidR="00E52E35" w:rsidRDefault="00B3103B">
            <w:pPr>
              <w:pStyle w:val="Proposal"/>
              <w:numPr>
                <w:ilvl w:val="0"/>
                <w:numId w:val="0"/>
              </w:numPr>
              <w:ind w:left="1701"/>
            </w:pPr>
            <w:bookmarkStart w:id="9" w:name="_Toc71635388"/>
            <w:r>
              <w:t>Option 3: MCS field is 4 bits to indicate modulation and TBS</w:t>
            </w:r>
            <w:bookmarkEnd w:id="9"/>
          </w:p>
          <w:p w:rsidR="00E52E35" w:rsidRDefault="00B3103B">
            <w:pPr>
              <w:pStyle w:val="Proposal"/>
              <w:numPr>
                <w:ilvl w:val="0"/>
                <w:numId w:val="0"/>
              </w:numPr>
              <w:ind w:left="2268"/>
            </w:pPr>
            <w:bookmarkStart w:id="10" w:name="_Toc71635389"/>
            <w:r>
              <w:t>o</w:t>
            </w:r>
            <w:r>
              <w:tab/>
              <w:t>A reserved state of MCS field indicates the use of 16QAM,</w:t>
            </w:r>
            <w:bookmarkEnd w:id="10"/>
            <w:r>
              <w:t xml:space="preserve"> </w:t>
            </w:r>
          </w:p>
          <w:p w:rsidR="00E52E35" w:rsidRDefault="00B3103B">
            <w:pPr>
              <w:pStyle w:val="Proposal"/>
              <w:numPr>
                <w:ilvl w:val="0"/>
                <w:numId w:val="0"/>
              </w:numPr>
              <w:ind w:left="2268"/>
            </w:pPr>
            <w:bookmarkStart w:id="11" w:name="_Toc71635390"/>
            <w:r>
              <w:t>o</w:t>
            </w:r>
            <w:r>
              <w:tab/>
              <w:t>Repetition field indicates 16QAM MCS if 16QAM is indicated to be used.</w:t>
            </w:r>
            <w:bookmarkEnd w:id="11"/>
          </w:p>
          <w:p w:rsidR="00E52E35" w:rsidRDefault="00B3103B">
            <w:pPr>
              <w:pStyle w:val="Proposal"/>
              <w:numPr>
                <w:ilvl w:val="0"/>
                <w:numId w:val="0"/>
              </w:numPr>
              <w:spacing w:line="240" w:lineRule="auto"/>
              <w:ind w:left="1701" w:hanging="1701"/>
            </w:pPr>
            <w:bookmarkStart w:id="12" w:name="_Toc71635391"/>
            <w:r>
              <w:t>Proposal 2 In DCI format N1:</w:t>
            </w:r>
            <w:bookmarkEnd w:id="12"/>
          </w:p>
          <w:p w:rsidR="00E52E35" w:rsidRDefault="00B3103B">
            <w:pPr>
              <w:pStyle w:val="Proposal"/>
              <w:numPr>
                <w:ilvl w:val="0"/>
                <w:numId w:val="15"/>
              </w:numPr>
              <w:spacing w:line="240" w:lineRule="auto"/>
            </w:pPr>
            <w:bookmarkStart w:id="13" w:name="_Toc71635392"/>
            <w:r>
              <w:t>In the “</w:t>
            </w:r>
            <w:r>
              <w:rPr>
                <w:i/>
                <w:iCs/>
              </w:rPr>
              <w:t>Modulation and coding scheme</w:t>
            </w:r>
            <w:r>
              <w:t>” field, one of the two available reserved states (i.e., “1110” or “1111”) is used to indicate the use of 16-QAM in DL.</w:t>
            </w:r>
            <w:bookmarkEnd w:id="13"/>
          </w:p>
          <w:p w:rsidR="00E52E35" w:rsidRDefault="00B3103B">
            <w:pPr>
              <w:pStyle w:val="Proposal"/>
              <w:numPr>
                <w:ilvl w:val="0"/>
                <w:numId w:val="15"/>
              </w:numPr>
              <w:spacing w:line="240" w:lineRule="auto"/>
            </w:pPr>
            <w:bookmarkStart w:id="14" w:name="_Toc71635393"/>
            <w:r>
              <w:t>If the use of 16-QAM in DL has been indicated, in the “</w:t>
            </w:r>
            <w:r>
              <w:rPr>
                <w:i/>
                <w:iCs/>
              </w:rPr>
              <w:t>Repetition number</w:t>
            </w:r>
            <w:r>
              <w:t>” field, 3 bits are used to indicate the I</w:t>
            </w:r>
            <w:r>
              <w:rPr>
                <w:vertAlign w:val="subscript"/>
              </w:rPr>
              <w:t>TBS</w:t>
            </w:r>
            <w:r>
              <w:t xml:space="preserve"> indices for 16-QAM in DL as follows:</w:t>
            </w:r>
            <w:bookmarkEnd w:id="14"/>
          </w:p>
          <w:p w:rsidR="00E52E35" w:rsidRDefault="00B3103B">
            <w:pPr>
              <w:pStyle w:val="Proposal"/>
              <w:numPr>
                <w:ilvl w:val="0"/>
                <w:numId w:val="16"/>
              </w:numPr>
              <w:spacing w:line="240" w:lineRule="auto"/>
            </w:pPr>
            <w:bookmarkStart w:id="15" w:name="_Toc71635394"/>
            <w:r>
              <w:t>If the information “</w:t>
            </w:r>
            <w:r>
              <w:rPr>
                <w:i/>
                <w:iCs/>
              </w:rPr>
              <w:t>in MIB-NB mapped to NPBCH</w:t>
            </w:r>
            <w:r>
              <w:t xml:space="preserve"> </w:t>
            </w:r>
            <w:r>
              <w:rPr>
                <w:i/>
                <w:iCs/>
              </w:rPr>
              <w:t xml:space="preserve">for anchor carriers” </w:t>
            </w:r>
            <w:r>
              <w:t>or</w:t>
            </w:r>
            <w:r>
              <w:rPr>
                <w:i/>
                <w:iCs/>
              </w:rPr>
              <w:t xml:space="preserve"> “in DL-CarrierConfigDedicated-NB/SIB22-NB for non-anchor carriers</w:t>
            </w:r>
            <w:r>
              <w:t>” indicates “</w:t>
            </w:r>
            <w:r>
              <w:rPr>
                <w:i/>
                <w:iCs/>
              </w:rPr>
              <w:t>stand-alone or guard-band deployment</w:t>
            </w:r>
            <w:r>
              <w:t>” then the 3-bits refer to I_TBS indices spanning from index 14 to 21.</w:t>
            </w:r>
            <w:bookmarkEnd w:id="15"/>
          </w:p>
          <w:p w:rsidR="00E52E35" w:rsidRDefault="00B3103B">
            <w:pPr>
              <w:pStyle w:val="Proposal"/>
              <w:numPr>
                <w:ilvl w:val="0"/>
                <w:numId w:val="16"/>
              </w:numPr>
              <w:spacing w:line="240" w:lineRule="auto"/>
            </w:pPr>
            <w:bookmarkStart w:id="16" w:name="_Toc71635395"/>
            <w:r>
              <w:t>If the information “</w:t>
            </w:r>
            <w:r>
              <w:rPr>
                <w:i/>
                <w:iCs/>
              </w:rPr>
              <w:t xml:space="preserve">in MIB-NB mapped to NPBCH for anchor carriers” </w:t>
            </w:r>
            <w:r>
              <w:t>or</w:t>
            </w:r>
            <w:r>
              <w:rPr>
                <w:i/>
                <w:iCs/>
              </w:rPr>
              <w:t xml:space="preserve"> “in DL-CarrierConfigDedicated-NB/SIB22-NB for non-</w:t>
            </w:r>
            <w:r>
              <w:rPr>
                <w:i/>
                <w:iCs/>
              </w:rPr>
              <w:lastRenderedPageBreak/>
              <w:t>anchor carriers</w:t>
            </w:r>
            <w:r>
              <w:t>” indicates “</w:t>
            </w:r>
            <w:r>
              <w:rPr>
                <w:i/>
                <w:iCs/>
              </w:rPr>
              <w:t>in-band deployment</w:t>
            </w:r>
            <w:r>
              <w:t>” then the 3-bits refer to I_TBS indices spanning from index 11 to 17.</w:t>
            </w:r>
            <w:bookmarkEnd w:id="16"/>
          </w:p>
          <w:p w:rsidR="00E52E35" w:rsidRDefault="00B3103B">
            <w:pPr>
              <w:spacing w:beforeLines="50" w:before="120" w:afterLines="50"/>
              <w:rPr>
                <w:b/>
              </w:rPr>
            </w:pPr>
            <w:bookmarkStart w:id="17" w:name="_Toc71635396"/>
            <w:r>
              <w:rPr>
                <w:b/>
              </w:rPr>
              <w:t>Proposal 3 Confirm the Working Assumption on “</w:t>
            </w:r>
            <w:r>
              <w:rPr>
                <w:b/>
                <w:i/>
                <w:iCs/>
              </w:rPr>
              <w:t>The DCI size is not increased to support 16-QAM in uplink and downlink</w:t>
            </w:r>
            <w:r>
              <w:rPr>
                <w:b/>
              </w:rPr>
              <w:t>”.</w:t>
            </w:r>
            <w:bookmarkEnd w:id="17"/>
          </w:p>
          <w:p w:rsidR="00E52E35" w:rsidRDefault="00E52E35">
            <w:pPr>
              <w:spacing w:beforeLines="50" w:before="120" w:afterLines="50"/>
              <w:rPr>
                <w:b/>
              </w:rPr>
            </w:pPr>
          </w:p>
          <w:p w:rsidR="00E52E35" w:rsidRDefault="00B3103B">
            <w:pPr>
              <w:pStyle w:val="Proposal"/>
              <w:numPr>
                <w:ilvl w:val="0"/>
                <w:numId w:val="0"/>
              </w:numPr>
              <w:spacing w:line="240" w:lineRule="auto"/>
              <w:ind w:left="1701" w:hanging="1701"/>
            </w:pPr>
            <w:bookmarkStart w:id="18" w:name="_Toc71635409"/>
            <w:r>
              <w:t>Proposal 8 For the support of 16-QAM in uplink, the DCI design is based on:</w:t>
            </w:r>
            <w:bookmarkEnd w:id="18"/>
          </w:p>
          <w:p w:rsidR="00E52E35" w:rsidRDefault="00B3103B">
            <w:pPr>
              <w:pStyle w:val="Proposal"/>
              <w:numPr>
                <w:ilvl w:val="0"/>
                <w:numId w:val="0"/>
              </w:numPr>
              <w:ind w:left="1701"/>
            </w:pPr>
            <w:bookmarkStart w:id="19" w:name="_Toc71635410"/>
            <w:r>
              <w:t>Option 3: MCS field is 4 bits to indicate modulation and TBS</w:t>
            </w:r>
            <w:bookmarkEnd w:id="19"/>
          </w:p>
          <w:p w:rsidR="00E52E35" w:rsidRDefault="00B3103B">
            <w:pPr>
              <w:pStyle w:val="Proposal"/>
              <w:numPr>
                <w:ilvl w:val="0"/>
                <w:numId w:val="0"/>
              </w:numPr>
              <w:ind w:left="2268"/>
            </w:pPr>
            <w:bookmarkStart w:id="20" w:name="_Toc71635411"/>
            <w:r>
              <w:t>o</w:t>
            </w:r>
            <w:r>
              <w:tab/>
              <w:t>A reserved state of MCS field indicates use of 16QAM,</w:t>
            </w:r>
            <w:bookmarkEnd w:id="20"/>
            <w:r>
              <w:t xml:space="preserve"> </w:t>
            </w:r>
          </w:p>
          <w:p w:rsidR="00E52E35" w:rsidRDefault="00B3103B">
            <w:pPr>
              <w:pStyle w:val="Proposal"/>
              <w:numPr>
                <w:ilvl w:val="0"/>
                <w:numId w:val="0"/>
              </w:numPr>
              <w:ind w:left="2268"/>
            </w:pPr>
            <w:bookmarkStart w:id="21" w:name="_Toc71635412"/>
            <w:r>
              <w:t>o</w:t>
            </w:r>
            <w:r>
              <w:tab/>
              <w:t>Repetition field indicates 16QAM MCS if 16QAM is indicated to be used.</w:t>
            </w:r>
            <w:bookmarkEnd w:id="21"/>
          </w:p>
          <w:p w:rsidR="00E52E35" w:rsidRDefault="00B3103B">
            <w:pPr>
              <w:pStyle w:val="Proposal"/>
              <w:numPr>
                <w:ilvl w:val="0"/>
                <w:numId w:val="0"/>
              </w:numPr>
              <w:spacing w:line="240" w:lineRule="auto"/>
              <w:ind w:left="1701" w:hanging="1701"/>
            </w:pPr>
            <w:bookmarkStart w:id="22" w:name="_Toc71635413"/>
            <w:r>
              <w:t>Proposal 9 In DCI format N0:</w:t>
            </w:r>
            <w:bookmarkEnd w:id="22"/>
          </w:p>
          <w:p w:rsidR="00E52E35" w:rsidRDefault="00B3103B">
            <w:pPr>
              <w:pStyle w:val="Proposal"/>
              <w:numPr>
                <w:ilvl w:val="0"/>
                <w:numId w:val="15"/>
              </w:numPr>
              <w:spacing w:line="240" w:lineRule="auto"/>
            </w:pPr>
            <w:bookmarkStart w:id="23" w:name="_Toc71635414"/>
            <w:r>
              <w:t>In the “</w:t>
            </w:r>
            <w:r>
              <w:rPr>
                <w:i/>
                <w:iCs/>
              </w:rPr>
              <w:t>Modulation and coding scheme</w:t>
            </w:r>
            <w:r>
              <w:t>” field, the reserved state “1111” is used to indicate the use of 16-QAM in UL.</w:t>
            </w:r>
            <w:bookmarkEnd w:id="23"/>
          </w:p>
          <w:p w:rsidR="00E52E35" w:rsidRDefault="00B3103B">
            <w:pPr>
              <w:pStyle w:val="Proposal"/>
              <w:numPr>
                <w:ilvl w:val="0"/>
                <w:numId w:val="15"/>
              </w:numPr>
              <w:spacing w:line="240" w:lineRule="auto"/>
            </w:pPr>
            <w:bookmarkStart w:id="24" w:name="_Toc71635415"/>
            <w:r>
              <w:t>If the use of 16-QAM in UL has been indicated, in the “</w:t>
            </w:r>
            <w:r>
              <w:rPr>
                <w:i/>
                <w:iCs/>
              </w:rPr>
              <w:t>Repetition number</w:t>
            </w:r>
            <w:r>
              <w:t>” field, the 3 bits are used to indicate the TBS indices for 16-QAM in UL spanning from index 14 to 21.</w:t>
            </w:r>
            <w:bookmarkEnd w:id="24"/>
          </w:p>
          <w:p w:rsidR="00E52E35" w:rsidRDefault="00E52E35">
            <w:pPr>
              <w:spacing w:beforeLines="50" w:before="120" w:afterLines="50"/>
              <w:rPr>
                <w:b/>
                <w:lang w:val="en-GB"/>
              </w:rPr>
            </w:pPr>
          </w:p>
          <w:p w:rsidR="00E52E35" w:rsidRDefault="00E52E35">
            <w:pPr>
              <w:spacing w:beforeLines="50" w:before="120" w:afterLines="50"/>
              <w:rPr>
                <w:b/>
                <w:i/>
                <w:sz w:val="20"/>
                <w:szCs w:val="20"/>
                <w:lang w:val="en-GB" w:eastAsia="zh-CN"/>
              </w:rPr>
            </w:pPr>
          </w:p>
        </w:tc>
      </w:tr>
    </w:tbl>
    <w:p w:rsidR="00E52E35" w:rsidRDefault="00E52E35"/>
    <w:p w:rsidR="00E52E35" w:rsidRDefault="00B3103B">
      <w:r>
        <w:rPr>
          <w:rFonts w:hint="eastAsia"/>
        </w:rPr>
        <w:t>The following have been agreed for DCI design:</w:t>
      </w:r>
    </w:p>
    <w:p w:rsidR="00E52E35" w:rsidRDefault="00B3103B">
      <w:pPr>
        <w:autoSpaceDE/>
        <w:autoSpaceDN/>
        <w:adjustRightInd/>
        <w:snapToGrid/>
        <w:spacing w:after="0" w:line="240" w:lineRule="auto"/>
        <w:ind w:leftChars="200" w:left="440"/>
        <w:jc w:val="left"/>
        <w:rPr>
          <w:rFonts w:ascii="Times" w:eastAsia="Batang" w:hAnsi="Times"/>
          <w:b/>
          <w:sz w:val="20"/>
          <w:szCs w:val="24"/>
          <w:highlight w:val="green"/>
          <w:lang w:val="en-GB"/>
        </w:rPr>
      </w:pPr>
      <w:r>
        <w:rPr>
          <w:rFonts w:ascii="Times" w:eastAsia="Batang" w:hAnsi="Times"/>
          <w:b/>
          <w:sz w:val="20"/>
          <w:szCs w:val="24"/>
          <w:highlight w:val="green"/>
          <w:lang w:val="en-GB"/>
        </w:rPr>
        <w:t xml:space="preserve">Agreement </w:t>
      </w:r>
    </w:p>
    <w:p w:rsidR="00E52E35" w:rsidRDefault="00B3103B">
      <w:pPr>
        <w:autoSpaceDE/>
        <w:autoSpaceDN/>
        <w:adjustRightInd/>
        <w:snapToGrid/>
        <w:spacing w:after="0" w:line="240" w:lineRule="auto"/>
        <w:ind w:leftChars="200" w:left="440"/>
        <w:jc w:val="left"/>
        <w:rPr>
          <w:rFonts w:ascii="Times" w:eastAsia="Batang" w:hAnsi="Times"/>
          <w:bCs/>
          <w:sz w:val="20"/>
          <w:szCs w:val="24"/>
          <w:lang w:val="en-GB"/>
        </w:rPr>
      </w:pPr>
      <w:r>
        <w:rPr>
          <w:rFonts w:ascii="Times" w:eastAsia="Batang" w:hAnsi="Times"/>
          <w:bCs/>
          <w:sz w:val="20"/>
          <w:szCs w:val="24"/>
          <w:lang w:val="en-GB"/>
        </w:rPr>
        <w:t>Confirm the working assumption.</w:t>
      </w:r>
    </w:p>
    <w:p w:rsidR="00E52E35" w:rsidRDefault="00B3103B">
      <w:pPr>
        <w:autoSpaceDE/>
        <w:autoSpaceDN/>
        <w:adjustRightInd/>
        <w:snapToGrid/>
        <w:spacing w:after="0" w:line="240" w:lineRule="auto"/>
        <w:ind w:leftChars="400" w:left="880"/>
        <w:jc w:val="left"/>
        <w:rPr>
          <w:rFonts w:ascii="Times" w:eastAsia="Batang" w:hAnsi="Times"/>
          <w:sz w:val="20"/>
          <w:szCs w:val="24"/>
          <w:lang w:val="en-GB"/>
        </w:rPr>
      </w:pPr>
      <w:r>
        <w:rPr>
          <w:rFonts w:ascii="Times" w:eastAsia="Batang" w:hAnsi="Times"/>
          <w:bCs/>
          <w:sz w:val="20"/>
          <w:szCs w:val="24"/>
          <w:lang w:val="en-GB"/>
        </w:rPr>
        <w:t>The DCI size is not increased to support 16-QAM in uplink and downlink.</w:t>
      </w:r>
    </w:p>
    <w:p w:rsidR="00E52E35" w:rsidRDefault="00E52E35">
      <w:pPr>
        <w:autoSpaceDE/>
        <w:autoSpaceDN/>
        <w:adjustRightInd/>
        <w:snapToGrid/>
        <w:spacing w:after="0" w:line="240" w:lineRule="auto"/>
        <w:ind w:leftChars="200" w:left="440"/>
        <w:jc w:val="left"/>
        <w:rPr>
          <w:rFonts w:ascii="Times" w:eastAsia="Batang" w:hAnsi="Times"/>
          <w:sz w:val="20"/>
          <w:szCs w:val="24"/>
          <w:lang w:val="en-GB" w:eastAsia="zh-CN"/>
        </w:rPr>
      </w:pPr>
    </w:p>
    <w:p w:rsidR="00E52E35" w:rsidRDefault="00B3103B">
      <w:pPr>
        <w:autoSpaceDE/>
        <w:autoSpaceDN/>
        <w:adjustRightInd/>
        <w:snapToGrid/>
        <w:spacing w:after="0" w:line="240" w:lineRule="auto"/>
        <w:ind w:leftChars="200" w:left="440"/>
        <w:jc w:val="left"/>
        <w:rPr>
          <w:rFonts w:ascii="Times" w:eastAsia="Batang" w:hAnsi="Times" w:cs="Times"/>
          <w:b/>
          <w:sz w:val="20"/>
          <w:szCs w:val="20"/>
          <w:highlight w:val="green"/>
          <w:lang w:val="en-GB"/>
        </w:rPr>
      </w:pPr>
      <w:r>
        <w:rPr>
          <w:rFonts w:ascii="Times" w:eastAsia="Batang" w:hAnsi="Times" w:cs="Times"/>
          <w:b/>
          <w:sz w:val="20"/>
          <w:szCs w:val="20"/>
          <w:highlight w:val="green"/>
          <w:lang w:val="en-GB"/>
        </w:rPr>
        <w:t xml:space="preserve">Agreement </w:t>
      </w:r>
    </w:p>
    <w:p w:rsidR="00E52E35" w:rsidRDefault="00B3103B">
      <w:pPr>
        <w:autoSpaceDE/>
        <w:autoSpaceDN/>
        <w:adjustRightInd/>
        <w:snapToGrid/>
        <w:spacing w:after="0" w:line="240" w:lineRule="auto"/>
        <w:ind w:leftChars="200" w:left="440"/>
        <w:jc w:val="left"/>
        <w:rPr>
          <w:rFonts w:ascii="Times" w:eastAsia="Batang" w:hAnsi="Times" w:cs="Times"/>
          <w:bCs/>
          <w:sz w:val="20"/>
          <w:szCs w:val="20"/>
          <w:lang w:val="en-GB"/>
        </w:rPr>
      </w:pPr>
      <w:r>
        <w:rPr>
          <w:rFonts w:ascii="Times" w:eastAsia="Batang" w:hAnsi="Times" w:cs="Times"/>
          <w:bCs/>
          <w:sz w:val="20"/>
          <w:szCs w:val="20"/>
          <w:lang w:val="en-GB"/>
        </w:rPr>
        <w:t>For the indication of 16-QAM in downlink:</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eastAsia="zh-CN"/>
        </w:rPr>
        <w:t>The “Modulation and coding scheme” field in DCI Format N1 is utilized as in legacy for scheduling QPSK.</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eastAsia="zh-CN"/>
        </w:rPr>
        <w:t>One reserved state in the “Modulation and coding scheme” field in DCI Format N1 is utilized to indicate the use of 16QAM.</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eastAsia="zh-CN"/>
        </w:rPr>
        <w:t>The “Repetition number” field in DCI Format N1 is utilized to indicate the TBS indices for 16-QAM in DL when the reserved state in MCS field is indicated.</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rPr>
        <w:t>FFS: The manner of distinguishing the different ranges of TBS indices for “Stand-alone/Guard-band” (i.e., I_TBS indices from 14 to 21) and “In-band” (i.e., I_TBS indices from 11 to 17) deployments.</w:t>
      </w:r>
    </w:p>
    <w:p w:rsidR="00E52E35" w:rsidRDefault="00E52E35"/>
    <w:p w:rsidR="00E52E35" w:rsidRDefault="00B3103B">
      <w:r>
        <w:rPr>
          <w:rFonts w:hint="eastAsia"/>
        </w:rPr>
        <w:t>Regarding the FFS</w:t>
      </w:r>
      <w:r>
        <w:t xml:space="preserve"> in the above agreement, the following is proposed:</w:t>
      </w:r>
    </w:p>
    <w:p w:rsidR="00E52E35" w:rsidRDefault="00B3103B">
      <w:pPr>
        <w:spacing w:line="240" w:lineRule="auto"/>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On the indication of downlink 16-QAM, when the reserved state in MCS field is indicated, the “Repetition number” field in DCI Format N1 is utilized to indicate the TBS indices</w:t>
      </w:r>
    </w:p>
    <w:p w:rsidR="00E52E35" w:rsidRDefault="00B3103B">
      <w:pPr>
        <w:spacing w:line="240" w:lineRule="auto"/>
        <w:ind w:firstLine="220"/>
        <w:rPr>
          <w:b/>
        </w:rPr>
      </w:pPr>
      <w:r>
        <w:rPr>
          <w:b/>
        </w:rPr>
        <w:t>-</w:t>
      </w:r>
      <w:r>
        <w:rPr>
          <w:b/>
        </w:rPr>
        <w:tab/>
        <w:t>From 14 to 21 for standalone/guardband deployments,</w:t>
      </w:r>
    </w:p>
    <w:p w:rsidR="00E52E35" w:rsidRDefault="00B3103B">
      <w:pPr>
        <w:spacing w:line="240" w:lineRule="auto"/>
        <w:ind w:leftChars="100" w:left="220"/>
        <w:rPr>
          <w:b/>
        </w:rPr>
      </w:pPr>
      <w:r>
        <w:rPr>
          <w:b/>
        </w:rPr>
        <w:t>-</w:t>
      </w:r>
      <w:r>
        <w:rPr>
          <w:b/>
        </w:rPr>
        <w:tab/>
        <w:t xml:space="preserve">From 11 to 17 for inband deployment. </w:t>
      </w:r>
    </w:p>
    <w:p w:rsidR="00E52E35" w:rsidRDefault="00B3103B">
      <w:pPr>
        <w:spacing w:line="240" w:lineRule="auto"/>
      </w:pPr>
      <w:r>
        <w:rPr>
          <w:rFonts w:hint="eastAsia"/>
        </w:rPr>
        <w:t>For the indication of uplink 16-QAM,</w:t>
      </w:r>
      <w:r>
        <w:t xml:space="preserve"> companies</w:t>
      </w:r>
      <w:r>
        <w:rPr>
          <w:rFonts w:hint="eastAsia"/>
        </w:rPr>
        <w:t xml:space="preserve"> </w:t>
      </w:r>
      <w:r>
        <w:t xml:space="preserve">(Nokia, NSB, QC, MTK, Ericsson) propose to support option 3 of downlink indication, one company (ZTE) propose to support option 1 of downlink indication, one company (QC) also propose to support option 5 and considers option 3 as an implementation of option </w:t>
      </w:r>
      <w:r>
        <w:lastRenderedPageBreak/>
        <w:t>5, and companies (Lenovo, Moto) propose to support joint indication of MCS, repetition and resource assignment field. The option that was discussed in online session is copied as below:</w:t>
      </w:r>
    </w:p>
    <w:p w:rsidR="00E52E35" w:rsidRDefault="00B3103B">
      <w:pPr>
        <w:autoSpaceDE/>
        <w:autoSpaceDN/>
        <w:adjustRightInd/>
        <w:snapToGrid/>
        <w:spacing w:after="0" w:line="240" w:lineRule="auto"/>
        <w:jc w:val="left"/>
        <w:rPr>
          <w:rFonts w:eastAsia="Batang"/>
          <w:b/>
          <w:lang w:val="en-G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eastAsia="Batang"/>
          <w:b/>
          <w:lang w:val="en-GB"/>
        </w:rPr>
        <w:t>For the indication of 16-QAM in uplink:</w:t>
      </w:r>
    </w:p>
    <w:p w:rsidR="00E52E35" w:rsidRDefault="00B3103B">
      <w:pPr>
        <w:numPr>
          <w:ilvl w:val="0"/>
          <w:numId w:val="13"/>
        </w:numPr>
        <w:autoSpaceDE/>
        <w:autoSpaceDN/>
        <w:adjustRightInd/>
        <w:snapToGrid/>
        <w:spacing w:after="0" w:line="240" w:lineRule="auto"/>
        <w:jc w:val="left"/>
        <w:rPr>
          <w:rFonts w:eastAsia="Batang"/>
          <w:b/>
          <w:bCs/>
          <w:lang w:val="en-GB" w:eastAsia="zh-CN"/>
        </w:rPr>
      </w:pPr>
      <w:r>
        <w:rPr>
          <w:rFonts w:eastAsia="Batang"/>
          <w:b/>
          <w:bCs/>
          <w:lang w:val="en-GB" w:eastAsia="zh-CN"/>
        </w:rPr>
        <w:t>The “Modulation and coding scheme” field in DCI Format N0 is utilized as in legacy for scheduling QPSK.</w:t>
      </w:r>
    </w:p>
    <w:p w:rsidR="00E52E35" w:rsidRDefault="00B3103B">
      <w:pPr>
        <w:numPr>
          <w:ilvl w:val="0"/>
          <w:numId w:val="13"/>
        </w:numPr>
        <w:autoSpaceDE/>
        <w:autoSpaceDN/>
        <w:adjustRightInd/>
        <w:snapToGrid/>
        <w:spacing w:after="0" w:line="240" w:lineRule="auto"/>
        <w:jc w:val="left"/>
        <w:rPr>
          <w:rFonts w:eastAsia="Batang"/>
          <w:b/>
          <w:bCs/>
          <w:lang w:val="en-GB" w:eastAsia="zh-CN"/>
        </w:rPr>
      </w:pPr>
      <w:r>
        <w:rPr>
          <w:rFonts w:eastAsia="Batang"/>
          <w:b/>
          <w:bCs/>
          <w:lang w:val="en-GB" w:eastAsia="zh-CN"/>
        </w:rPr>
        <w:t>One reserved state in the “Modulation and coding scheme” field in DCI Format N0 is utilized to indicate the use of 16QAM.</w:t>
      </w:r>
    </w:p>
    <w:p w:rsidR="00E52E35" w:rsidRDefault="00B3103B">
      <w:pPr>
        <w:numPr>
          <w:ilvl w:val="0"/>
          <w:numId w:val="13"/>
        </w:numPr>
        <w:autoSpaceDE/>
        <w:autoSpaceDN/>
        <w:adjustRightInd/>
        <w:snapToGrid/>
        <w:spacing w:after="0" w:line="240" w:lineRule="auto"/>
        <w:jc w:val="left"/>
        <w:rPr>
          <w:rFonts w:eastAsia="Batang"/>
          <w:b/>
          <w:bCs/>
          <w:lang w:val="en-GB" w:eastAsia="zh-CN"/>
        </w:rPr>
      </w:pPr>
      <w:r>
        <w:rPr>
          <w:rFonts w:eastAsia="Batang"/>
          <w:b/>
          <w:bCs/>
          <w:lang w:val="en-GB"/>
        </w:rPr>
        <w:t>The “Repetition number” field in DCI Format N0 is utilized to indicate the TBS indices (i.e., I_TBS indices from 14 to 21) for 16-QAM in UL.</w:t>
      </w:r>
    </w:p>
    <w:p w:rsidR="00E52E35" w:rsidRDefault="00E52E35">
      <w:pPr>
        <w:spacing w:line="240" w:lineRule="auto"/>
      </w:pPr>
    </w:p>
    <w:p w:rsidR="00E52E35" w:rsidRDefault="00B3103B">
      <w:pPr>
        <w:spacing w:line="240" w:lineRule="auto"/>
      </w:pPr>
      <w:r>
        <w:rPr>
          <w:rFonts w:hint="eastAsia"/>
        </w:rPr>
        <w:t>P</w:t>
      </w:r>
      <w:r>
        <w:t>lease input your comments for the above proposals, or other options:</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r>
              <w:t>Proposal 1 is confusing; we have agreed that “</w:t>
            </w:r>
            <w:r>
              <w:rPr>
                <w:rFonts w:ascii="Times" w:eastAsia="Batang" w:hAnsi="Times" w:cs="Times"/>
                <w:bCs/>
                <w:i/>
                <w:iCs/>
                <w:sz w:val="20"/>
                <w:szCs w:val="20"/>
                <w:lang w:val="en-GB" w:eastAsia="zh-CN"/>
              </w:rPr>
              <w:t>The “Repetition number” field in DCI Format N1 is utilized to indicate the TBS indices for 16-QAM in DL when the reserved state in MCS field is indicated</w:t>
            </w:r>
            <w:r>
              <w:t>” the question is how to know when the “</w:t>
            </w:r>
            <w:r>
              <w:rPr>
                <w:rFonts w:ascii="Times" w:eastAsia="Batang" w:hAnsi="Times" w:cs="Times"/>
                <w:bCs/>
                <w:i/>
                <w:iCs/>
                <w:sz w:val="20"/>
                <w:szCs w:val="20"/>
                <w:lang w:val="en-GB" w:eastAsia="zh-CN"/>
              </w:rPr>
              <w:t>TBS indices for 16-QAM</w:t>
            </w:r>
            <w:r>
              <w:t xml:space="preserve">” indicated by the </w:t>
            </w:r>
            <w:r>
              <w:rPr>
                <w:rFonts w:ascii="Times" w:eastAsia="Batang" w:hAnsi="Times" w:cs="Times"/>
                <w:bCs/>
                <w:i/>
                <w:iCs/>
                <w:sz w:val="20"/>
                <w:szCs w:val="20"/>
                <w:lang w:val="en-GB" w:eastAsia="zh-CN"/>
              </w:rPr>
              <w:t>“Repetition number” field</w:t>
            </w:r>
            <w:r>
              <w:t xml:space="preserve"> refer to “14 to 21” or “11 to 17”. </w:t>
            </w:r>
          </w:p>
          <w:p w:rsidR="00E52E35" w:rsidRDefault="00B3103B">
            <w:r>
              <w:t>In our view we should utilize the information already available in the system for anchor and non-anchor carriers respectively as to know how to interpret the “Repetition number” field, that is:</w:t>
            </w:r>
          </w:p>
          <w:p w:rsidR="00E52E35" w:rsidRDefault="00B3103B">
            <w:pPr>
              <w:rPr>
                <w:lang w:eastAsia="zh-CN"/>
              </w:rPr>
            </w:pPr>
            <w:r>
              <w:rPr>
                <w:lang w:eastAsia="zh-CN"/>
              </w:rPr>
              <w:t>-</w:t>
            </w:r>
            <w:r>
              <w:rPr>
                <w:lang w:eastAsia="zh-CN"/>
              </w:rPr>
              <w:tab/>
              <w:t xml:space="preserve">If the information “in MIB-NB mapped to NPBCH for anchor carriers” or “in DL-CarrierConfigDedicated-NB/SIB22-NB for non-anchor carriers” indicates “stand-alone or guard-band deployment” then 3-bits in the </w:t>
            </w:r>
            <w:r>
              <w:rPr>
                <w:rFonts w:ascii="Times" w:eastAsia="Batang" w:hAnsi="Times" w:cs="Times"/>
                <w:bCs/>
                <w:i/>
                <w:iCs/>
                <w:sz w:val="20"/>
                <w:szCs w:val="20"/>
                <w:lang w:val="en-GB" w:eastAsia="zh-CN"/>
              </w:rPr>
              <w:t>“Repetition number” field</w:t>
            </w:r>
            <w:r>
              <w:t xml:space="preserve"> </w:t>
            </w:r>
            <w:r>
              <w:rPr>
                <w:lang w:eastAsia="zh-CN"/>
              </w:rPr>
              <w:t>refer to I_TBS indices spanning from index 14 to 21.</w:t>
            </w:r>
          </w:p>
          <w:p w:rsidR="00E52E35" w:rsidRDefault="00B3103B">
            <w:pPr>
              <w:rPr>
                <w:lang w:eastAsia="zh-CN"/>
              </w:rPr>
            </w:pPr>
            <w:r>
              <w:rPr>
                <w:lang w:eastAsia="zh-CN"/>
              </w:rPr>
              <w:t>-</w:t>
            </w:r>
            <w:r>
              <w:rPr>
                <w:lang w:eastAsia="zh-CN"/>
              </w:rPr>
              <w:tab/>
              <w:t xml:space="preserve">If the information “in MIB-NB mapped to NPBCH for anchor carriers” or “in DL-CarrierConfigDedicated-NB/SIB22-NB for non-anchor carriers” indicates “in-band deployment” then 3-bits </w:t>
            </w:r>
            <w:r>
              <w:rPr>
                <w:rFonts w:ascii="Times" w:eastAsia="Batang" w:hAnsi="Times" w:cs="Times"/>
                <w:bCs/>
                <w:i/>
                <w:iCs/>
                <w:sz w:val="20"/>
                <w:szCs w:val="20"/>
                <w:lang w:val="en-GB" w:eastAsia="zh-CN"/>
              </w:rPr>
              <w:t>“Repetition number” field</w:t>
            </w:r>
            <w:r>
              <w:t xml:space="preserve"> </w:t>
            </w:r>
            <w:r>
              <w:rPr>
                <w:lang w:eastAsia="zh-CN"/>
              </w:rPr>
              <w:t>refer to I_TBS indices spanning from index 11 to 17.</w:t>
            </w:r>
          </w:p>
          <w:p w:rsidR="00E52E35" w:rsidRDefault="00E52E35">
            <w:pPr>
              <w:rPr>
                <w:rFonts w:asciiTheme="minorHAnsi" w:hAnsiTheme="minorHAnsi" w:cstheme="minorHAnsi"/>
                <w:szCs w:val="20"/>
                <w:lang w:val="en-GB" w:eastAsia="zh-CN"/>
              </w:rPr>
            </w:pPr>
          </w:p>
          <w:p w:rsidR="00E52E35" w:rsidRDefault="00B3103B">
            <w:pPr>
              <w:rPr>
                <w:rFonts w:asciiTheme="minorHAnsi" w:hAnsiTheme="minorHAnsi" w:cstheme="minorHAnsi"/>
                <w:szCs w:val="20"/>
                <w:lang w:val="en-GB" w:eastAsia="zh-CN"/>
              </w:rPr>
            </w:pPr>
            <w:r>
              <w:rPr>
                <w:rFonts w:asciiTheme="minorHAnsi" w:hAnsiTheme="minorHAnsi" w:cstheme="minorHAnsi"/>
                <w:szCs w:val="20"/>
                <w:lang w:val="en-GB" w:eastAsia="zh-CN"/>
              </w:rPr>
              <w:t>Proposal 2 is fine with us, it allows to have symmetry between UL and DL in terms of DCI designs.</w:t>
            </w:r>
          </w:p>
        </w:tc>
      </w:tr>
      <w:tr w:rsidR="00E52E35">
        <w:tc>
          <w:tcPr>
            <w:tcW w:w="1838" w:type="dxa"/>
          </w:tcPr>
          <w:p w:rsidR="00E52E35" w:rsidRDefault="00B3103B">
            <w:pPr>
              <w:rPr>
                <w:szCs w:val="20"/>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We support proposal 1. F</w:t>
            </w:r>
            <w:r>
              <w:rPr>
                <w:rFonts w:asciiTheme="minorHAnsi" w:hAnsiTheme="minorHAnsi" w:cstheme="minorHAnsi" w:hint="eastAsia"/>
                <w:szCs w:val="20"/>
                <w:lang w:eastAsia="zh-CN"/>
              </w:rPr>
              <w:t>or</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E///</w:t>
            </w:r>
            <w:r>
              <w:rPr>
                <w:rFonts w:asciiTheme="minorHAnsi" w:hAnsiTheme="minorHAnsi" w:cstheme="minorHAnsi"/>
                <w:szCs w:val="20"/>
                <w:lang w:eastAsia="zh-CN"/>
              </w:rPr>
              <w:t>’s concern, do we support the 16QAM along with CSI reporting in non-anchor carrier? can we simply follow the similar text as Rel.13 TS36.213 section 16.4.1.5.1.</w:t>
            </w:r>
          </w:p>
          <w:p w:rsidR="00E52E35" w:rsidRDefault="00B3103B">
            <w:pPr>
              <w:pStyle w:val="5"/>
              <w:numPr>
                <w:ilvl w:val="0"/>
                <w:numId w:val="0"/>
              </w:numPr>
              <w:outlineLvl w:val="4"/>
              <w:rPr>
                <w:sz w:val="18"/>
                <w:szCs w:val="18"/>
              </w:rPr>
            </w:pPr>
            <w:r>
              <w:rPr>
                <w:sz w:val="18"/>
                <w:szCs w:val="18"/>
              </w:rPr>
              <w:t>16.4.1.5.1</w:t>
            </w:r>
            <w:r>
              <w:rPr>
                <w:sz w:val="18"/>
                <w:szCs w:val="18"/>
              </w:rPr>
              <w:tab/>
            </w:r>
            <w:r>
              <w:rPr>
                <w:rFonts w:hint="eastAsia"/>
                <w:sz w:val="18"/>
                <w:szCs w:val="18"/>
              </w:rPr>
              <w:t>Transport blocks</w:t>
            </w:r>
            <w:r>
              <w:rPr>
                <w:sz w:val="18"/>
                <w:szCs w:val="18"/>
              </w:rPr>
              <w:t xml:space="preserve"> not </w:t>
            </w:r>
            <w:r>
              <w:rPr>
                <w:rFonts w:hint="eastAsia"/>
                <w:sz w:val="18"/>
                <w:szCs w:val="18"/>
              </w:rPr>
              <w:t xml:space="preserve">mapped </w:t>
            </w:r>
            <w:r>
              <w:rPr>
                <w:sz w:val="18"/>
                <w:szCs w:val="18"/>
              </w:rPr>
              <w:t xml:space="preserve">for </w:t>
            </w:r>
            <w:r>
              <w:rPr>
                <w:i/>
                <w:sz w:val="18"/>
                <w:szCs w:val="18"/>
              </w:rPr>
              <w:t>SystemInformationBlockType1-NB</w:t>
            </w:r>
          </w:p>
          <w:p w:rsidR="00E52E35" w:rsidRDefault="00B3103B">
            <w:pPr>
              <w:rPr>
                <w:sz w:val="18"/>
                <w:szCs w:val="18"/>
              </w:rPr>
            </w:pPr>
            <w:r>
              <w:rPr>
                <w:sz w:val="18"/>
                <w:szCs w:val="18"/>
              </w:rPr>
              <w:t>The TBS is given by the (</w:t>
            </w:r>
            <w:r>
              <w:rPr>
                <w:position w:val="-10"/>
                <w:sz w:val="18"/>
                <w:szCs w:val="18"/>
              </w:rPr>
              <w:object w:dxaOrig="441"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9" o:title=""/>
                </v:shape>
                <o:OLEObject Type="Embed" ProgID="Equation.3" ShapeID="_x0000_i1025" DrawAspect="Content" ObjectID="_1683149558" r:id="rId10"/>
              </w:object>
            </w:r>
            <w:r>
              <w:rPr>
                <w:sz w:val="18"/>
                <w:szCs w:val="18"/>
              </w:rPr>
              <w:t>,</w:t>
            </w:r>
            <w:r>
              <w:rPr>
                <w:position w:val="-12"/>
                <w:sz w:val="18"/>
                <w:szCs w:val="18"/>
              </w:rPr>
              <w:object w:dxaOrig="279" w:dyaOrig="441">
                <v:shape id="_x0000_i1026" type="#_x0000_t75" style="width:14.25pt;height:21.75pt" o:ole="">
                  <v:imagedata r:id="rId11" o:title=""/>
                </v:shape>
                <o:OLEObject Type="Embed" ProgID="Equation.DSMT4" ShapeID="_x0000_i1026" DrawAspect="Content" ObjectID="_1683149559" r:id="rId12"/>
              </w:object>
            </w:r>
            <w:r>
              <w:rPr>
                <w:sz w:val="18"/>
                <w:szCs w:val="18"/>
              </w:rPr>
              <w:t xml:space="preserve">) entry of Table 16.4.1.5.1-1. For the value of the higher layer parameter </w:t>
            </w:r>
            <w:r>
              <w:rPr>
                <w:i/>
                <w:sz w:val="18"/>
                <w:szCs w:val="18"/>
              </w:rPr>
              <w:t>operationModeInfo</w:t>
            </w:r>
            <w:r>
              <w:rPr>
                <w:sz w:val="18"/>
                <w:szCs w:val="18"/>
              </w:rPr>
              <w:t xml:space="preserve"> set to '00' or '01', </w:t>
            </w:r>
            <w:r>
              <w:rPr>
                <w:position w:val="-10"/>
                <w:sz w:val="18"/>
                <w:szCs w:val="18"/>
              </w:rPr>
              <w:object w:dxaOrig="1150" w:dyaOrig="279">
                <v:shape id="_x0000_i1027" type="#_x0000_t75" style="width:57.75pt;height:14.25pt" o:ole="">
                  <v:imagedata r:id="rId13" o:title=""/>
                </v:shape>
                <o:OLEObject Type="Embed" ProgID="Equation.3" ShapeID="_x0000_i1027" DrawAspect="Content" ObjectID="_1683149560" r:id="rId14"/>
              </w:object>
            </w:r>
            <w:r>
              <w:rPr>
                <w:sz w:val="18"/>
                <w:szCs w:val="18"/>
              </w:rPr>
              <w:t>.</w:t>
            </w:r>
          </w:p>
          <w:p w:rsidR="00E52E35" w:rsidRDefault="00B3103B">
            <w:pPr>
              <w:rPr>
                <w:szCs w:val="20"/>
              </w:rPr>
            </w:pPr>
            <w:r>
              <w:rPr>
                <w:rFonts w:asciiTheme="minorHAnsi" w:hAnsiTheme="minorHAnsi" w:cstheme="minorHAnsi"/>
                <w:szCs w:val="20"/>
                <w:lang w:eastAsia="zh-CN"/>
              </w:rPr>
              <w:t>For proposal 2, either the reserved state in MCS filed or the resource assignment field can be utilized to indicate the 16</w:t>
            </w:r>
            <w:r>
              <w:rPr>
                <w:rFonts w:asciiTheme="minorHAnsi" w:hAnsiTheme="minorHAnsi" w:cstheme="minorHAnsi" w:hint="eastAsia"/>
                <w:szCs w:val="20"/>
                <w:lang w:eastAsia="zh-CN"/>
              </w:rPr>
              <w:t>QAM.</w:t>
            </w:r>
            <w:r>
              <w:rPr>
                <w:rFonts w:asciiTheme="minorHAnsi" w:hAnsiTheme="minorHAnsi" w:cstheme="minorHAnsi"/>
                <w:szCs w:val="20"/>
                <w:lang w:eastAsia="zh-CN"/>
              </w:rPr>
              <w:t xml:space="preserve"> We are OK to align the design for DL and UL, so support proposal 2.</w:t>
            </w:r>
          </w:p>
        </w:tc>
      </w:tr>
      <w:tr w:rsidR="00E52E35">
        <w:tc>
          <w:tcPr>
            <w:tcW w:w="1838" w:type="dxa"/>
          </w:tcPr>
          <w:p w:rsidR="00E52E35" w:rsidRDefault="00B3103B">
            <w:pPr>
              <w:rPr>
                <w:szCs w:val="20"/>
                <w:lang w:eastAsia="zh-CN"/>
              </w:rPr>
            </w:pPr>
            <w:r>
              <w:rPr>
                <w:szCs w:val="20"/>
                <w:lang w:eastAsia="zh-CN"/>
              </w:rPr>
              <w:t>Qualcomm</w:t>
            </w:r>
          </w:p>
        </w:tc>
        <w:tc>
          <w:tcPr>
            <w:tcW w:w="7469" w:type="dxa"/>
          </w:tcPr>
          <w:p w:rsidR="00E52E35" w:rsidRDefault="00B3103B">
            <w:pPr>
              <w:spacing w:line="240" w:lineRule="auto"/>
              <w:rPr>
                <w:rFonts w:asciiTheme="minorHAnsi" w:hAnsiTheme="minorHAnsi" w:cstheme="minorHAnsi"/>
                <w:szCs w:val="20"/>
                <w:lang w:eastAsia="zh-CN"/>
              </w:rPr>
            </w:pPr>
            <w:r>
              <w:rPr>
                <w:rFonts w:asciiTheme="minorHAnsi" w:hAnsiTheme="minorHAnsi" w:cstheme="minorHAnsi"/>
                <w:szCs w:val="20"/>
                <w:lang w:eastAsia="zh-CN"/>
              </w:rPr>
              <w:t>Agree with Lenovo regarding Proposal 1: the UE should always know the operation mode of the anchor or non-anchor carrier, this shouldn’t be an issue.</w:t>
            </w:r>
          </w:p>
          <w:p w:rsidR="00E52E35" w:rsidRDefault="00B3103B">
            <w:pPr>
              <w:spacing w:line="240" w:lineRule="auto"/>
              <w:rPr>
                <w:b/>
              </w:rPr>
            </w:pPr>
            <w:r>
              <w:rPr>
                <w:rFonts w:asciiTheme="minorHAnsi" w:hAnsiTheme="minorHAnsi" w:cstheme="minorHAnsi"/>
                <w:szCs w:val="20"/>
                <w:lang w:eastAsia="zh-CN"/>
              </w:rPr>
              <w:t>We are OK with proposal 2.</w:t>
            </w:r>
          </w:p>
        </w:tc>
      </w:tr>
      <w:tr w:rsidR="00E52E35">
        <w:tc>
          <w:tcPr>
            <w:tcW w:w="1838" w:type="dxa"/>
          </w:tcPr>
          <w:p w:rsidR="00E52E35" w:rsidRDefault="00B3103B">
            <w:pPr>
              <w:rPr>
                <w:szCs w:val="20"/>
                <w:lang w:eastAsia="zh-CN"/>
              </w:rPr>
            </w:pPr>
            <w:r>
              <w:rPr>
                <w:szCs w:val="20"/>
                <w:lang w:eastAsia="zh-CN"/>
              </w:rPr>
              <w:t>Ericsson v005</w:t>
            </w:r>
          </w:p>
        </w:tc>
        <w:tc>
          <w:tcPr>
            <w:tcW w:w="7469" w:type="dxa"/>
          </w:tcPr>
          <w:p w:rsidR="00E52E35" w:rsidRDefault="00B3103B">
            <w:pPr>
              <w:spacing w:line="240" w:lineRule="auto"/>
              <w:rPr>
                <w:rFonts w:asciiTheme="minorHAnsi" w:hAnsiTheme="minorHAnsi" w:cstheme="minorHAnsi"/>
                <w:szCs w:val="20"/>
                <w:lang w:eastAsia="zh-CN"/>
              </w:rPr>
            </w:pPr>
            <w:r>
              <w:rPr>
                <w:rFonts w:asciiTheme="minorHAnsi" w:hAnsiTheme="minorHAnsi" w:cstheme="minorHAnsi"/>
                <w:szCs w:val="20"/>
                <w:lang w:eastAsia="zh-CN"/>
              </w:rPr>
              <w:t xml:space="preserve">Lenovo’s proposal is fine with us, we can incorporate it as follows to proposal 1: </w:t>
            </w:r>
          </w:p>
          <w:p w:rsidR="00E52E35" w:rsidRDefault="00B3103B">
            <w:pPr>
              <w:spacing w:line="240" w:lineRule="auto"/>
              <w:rPr>
                <w:rFonts w:asciiTheme="minorHAnsi" w:hAnsiTheme="minorHAnsi" w:cstheme="minorHAnsi"/>
                <w:szCs w:val="20"/>
                <w:lang w:eastAsia="zh-CN"/>
              </w:rPr>
            </w:pPr>
            <w:r>
              <w:rPr>
                <w:rFonts w:asciiTheme="minorHAnsi" w:hAnsiTheme="minorHAnsi" w:cstheme="minorHAnsi"/>
                <w:szCs w:val="20"/>
                <w:lang w:eastAsia="zh-CN"/>
              </w:rPr>
              <w:lastRenderedPageBreak/>
              <w:t xml:space="preserve">“For the anchor carrier case, the legacy parameter </w:t>
            </w:r>
            <w:r>
              <w:rPr>
                <w:rFonts w:asciiTheme="minorHAnsi" w:hAnsiTheme="minorHAnsi" w:cstheme="minorHAnsi"/>
                <w:i/>
                <w:iCs/>
                <w:szCs w:val="20"/>
                <w:lang w:eastAsia="zh-CN"/>
              </w:rPr>
              <w:t>operationModeInfo</w:t>
            </w:r>
            <w:r>
              <w:rPr>
                <w:rFonts w:asciiTheme="minorHAnsi" w:hAnsiTheme="minorHAnsi" w:cstheme="minorHAnsi"/>
                <w:szCs w:val="20"/>
                <w:lang w:eastAsia="zh-CN"/>
              </w:rPr>
              <w:t xml:space="preserve"> is used to distinguish the I_TBS ranges for “Stand-alone/Guard-band” and ”In-band” deployments”</w:t>
            </w:r>
          </w:p>
          <w:p w:rsidR="00E52E35" w:rsidRDefault="00B3103B">
            <w:pPr>
              <w:spacing w:line="240" w:lineRule="auto"/>
              <w:rPr>
                <w:rFonts w:asciiTheme="minorHAnsi" w:hAnsiTheme="minorHAnsi" w:cstheme="minorHAnsi"/>
                <w:szCs w:val="20"/>
                <w:lang w:eastAsia="zh-CN"/>
              </w:rPr>
            </w:pPr>
            <w:r>
              <w:rPr>
                <w:rFonts w:asciiTheme="minorHAnsi" w:hAnsiTheme="minorHAnsi" w:cstheme="minorHAnsi"/>
                <w:szCs w:val="20"/>
                <w:lang w:eastAsia="zh-CN"/>
              </w:rPr>
              <w:t>Since the above only applies for anchor carriers, we need to have at least an FFS for the non-anchor carrier case. I do not think companies mean that 16QAM will be supported only in parts of a NB-IoT cell (e.g. only on anchor carrier)? That is why the non-anchor carrier case should be addressed as well.</w:t>
            </w:r>
          </w:p>
        </w:tc>
      </w:tr>
      <w:tr w:rsidR="00E52E35">
        <w:tc>
          <w:tcPr>
            <w:tcW w:w="1838" w:type="dxa"/>
          </w:tcPr>
          <w:p w:rsidR="00E52E35" w:rsidRDefault="00B3103B">
            <w:pPr>
              <w:rPr>
                <w:szCs w:val="20"/>
                <w:lang w:eastAsia="zh-CN"/>
              </w:rPr>
            </w:pPr>
            <w:r>
              <w:rPr>
                <w:szCs w:val="20"/>
                <w:lang w:eastAsia="zh-CN"/>
              </w:rPr>
              <w:lastRenderedPageBreak/>
              <w:t>Huawei, HiSilicon</w:t>
            </w:r>
          </w:p>
        </w:tc>
        <w:tc>
          <w:tcPr>
            <w:tcW w:w="7469" w:type="dxa"/>
          </w:tcPr>
          <w:p w:rsidR="00E52E35" w:rsidRDefault="00B3103B">
            <w:pPr>
              <w:spacing w:line="240" w:lineRule="auto"/>
              <w:rPr>
                <w:rFonts w:asciiTheme="minorHAnsi" w:hAnsiTheme="minorHAnsi" w:cstheme="minorHAnsi"/>
                <w:szCs w:val="20"/>
                <w:lang w:eastAsia="zh-CN"/>
              </w:rPr>
            </w:pPr>
            <w:r>
              <w:rPr>
                <w:rFonts w:asciiTheme="minorHAnsi" w:hAnsiTheme="minorHAnsi" w:cstheme="minorHAnsi" w:hint="eastAsia"/>
                <w:szCs w:val="20"/>
                <w:lang w:eastAsia="zh-CN"/>
              </w:rPr>
              <w:t>A</w:t>
            </w:r>
            <w:r>
              <w:rPr>
                <w:rFonts w:asciiTheme="minorHAnsi" w:hAnsiTheme="minorHAnsi" w:cstheme="minorHAnsi"/>
                <w:szCs w:val="20"/>
                <w:lang w:eastAsia="zh-CN"/>
              </w:rPr>
              <w:t>gree with Lenovo and QC that the UE knows the operation mode of anchor and non-anchor carrier anyway, and we are fine with proposal 1 and 2.</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spacing w:line="240" w:lineRule="auto"/>
              <w:rPr>
                <w:rFonts w:asciiTheme="minorHAnsi" w:hAnsiTheme="minorHAnsi" w:cstheme="minorHAnsi"/>
                <w:szCs w:val="20"/>
                <w:lang w:eastAsia="zh-CN"/>
              </w:rPr>
            </w:pPr>
            <w:r>
              <w:rPr>
                <w:rFonts w:asciiTheme="minorHAnsi" w:hAnsiTheme="minorHAnsi" w:cstheme="minorHAnsi" w:hint="eastAsia"/>
                <w:szCs w:val="20"/>
                <w:lang w:eastAsia="zh-CN"/>
              </w:rPr>
              <w:t>For proposal 1, agree with the explanation from Lenovo and Qualcomm.</w:t>
            </w:r>
          </w:p>
          <w:p w:rsidR="00E52E35" w:rsidRDefault="00B3103B">
            <w:pPr>
              <w:spacing w:line="240" w:lineRule="auto"/>
              <w:rPr>
                <w:rFonts w:asciiTheme="minorHAnsi" w:hAnsiTheme="minorHAnsi" w:cstheme="minorHAnsi"/>
                <w:szCs w:val="20"/>
                <w:lang w:eastAsia="zh-CN"/>
              </w:rPr>
            </w:pPr>
            <w:r>
              <w:rPr>
                <w:rFonts w:asciiTheme="minorHAnsi" w:hAnsiTheme="minorHAnsi" w:cstheme="minorHAnsi" w:hint="eastAsia"/>
                <w:szCs w:val="20"/>
                <w:lang w:eastAsia="zh-CN"/>
              </w:rPr>
              <w:t>For proposal 2, it is noted that the repetition number is 4 bits in downlink and 3 bits in uplink. If we use the same scheme for uplink and downlink, the expansion  of repetition filed for uplink would be different with downlink when it is used for 16QAM TBS.</w:t>
            </w:r>
          </w:p>
          <w:p w:rsidR="00E52E35" w:rsidRDefault="00B3103B">
            <w:pPr>
              <w:spacing w:line="240" w:lineRule="auto"/>
              <w:rPr>
                <w:rFonts w:asciiTheme="minorHAnsi" w:hAnsiTheme="minorHAnsi" w:cstheme="minorHAnsi"/>
                <w:szCs w:val="20"/>
                <w:lang w:eastAsia="zh-CN"/>
              </w:rPr>
            </w:pPr>
            <w:r>
              <w:rPr>
                <w:rFonts w:asciiTheme="minorHAnsi" w:hAnsiTheme="minorHAnsi" w:cstheme="minorHAnsi" w:hint="eastAsia"/>
                <w:szCs w:val="20"/>
                <w:lang w:eastAsia="zh-CN"/>
              </w:rPr>
              <w:t xml:space="preserve">it is seen that for the case 15KHz, there is 1 bit reserved in the subcarrier indication field . So we are wondering that shall we just reuse this reserved bit to indicate whether the MCS field is used for legacy MCS or 16QAM TBS. </w:t>
            </w:r>
          </w:p>
        </w:tc>
      </w:tr>
      <w:tr w:rsidR="00B76A80">
        <w:tc>
          <w:tcPr>
            <w:tcW w:w="1838" w:type="dxa"/>
          </w:tcPr>
          <w:p w:rsidR="00B76A80" w:rsidRDefault="00B76A80">
            <w:pPr>
              <w:rPr>
                <w:szCs w:val="20"/>
                <w:lang w:eastAsia="zh-CN"/>
              </w:rPr>
            </w:pPr>
            <w:r>
              <w:rPr>
                <w:szCs w:val="20"/>
                <w:lang w:eastAsia="zh-CN"/>
              </w:rPr>
              <w:t>MTK</w:t>
            </w:r>
          </w:p>
        </w:tc>
        <w:tc>
          <w:tcPr>
            <w:tcW w:w="7469" w:type="dxa"/>
          </w:tcPr>
          <w:p w:rsidR="00B76A80" w:rsidRDefault="00B76A80">
            <w:pPr>
              <w:spacing w:line="240" w:lineRule="auto"/>
              <w:rPr>
                <w:rFonts w:asciiTheme="minorHAnsi" w:hAnsiTheme="minorHAnsi" w:cstheme="minorHAnsi"/>
                <w:szCs w:val="20"/>
                <w:lang w:eastAsia="zh-CN"/>
              </w:rPr>
            </w:pPr>
            <w:r>
              <w:rPr>
                <w:rFonts w:asciiTheme="minorHAnsi" w:hAnsiTheme="minorHAnsi" w:cstheme="minorHAnsi"/>
                <w:szCs w:val="20"/>
                <w:lang w:eastAsia="zh-CN"/>
              </w:rPr>
              <w:t>Ok with these 2 proposals, as mentioned in round1, it’s not an issue to distinguish two sets of TBS indices, and we agree that non-anchor carrier should also support 16QAM.</w:t>
            </w:r>
          </w:p>
        </w:tc>
      </w:tr>
    </w:tbl>
    <w:p w:rsidR="00E52E35" w:rsidRDefault="00E52E35"/>
    <w:p w:rsidR="00E52E35" w:rsidRDefault="00E52E35"/>
    <w:p w:rsidR="00E52E35" w:rsidRDefault="00B3103B">
      <w:pPr>
        <w:pStyle w:val="2"/>
        <w:rPr>
          <w:lang w:eastAsia="zh-CN"/>
        </w:rPr>
      </w:pPr>
      <w:r>
        <w:rPr>
          <w:lang w:eastAsia="zh-CN"/>
        </w:rPr>
        <w:t>Power allocation and power control</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downlink power allocation</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szCs w:val="20"/>
              </w:rPr>
            </w:pPr>
            <w:r>
              <w:rPr>
                <w:b/>
                <w:bCs/>
                <w:szCs w:val="21"/>
                <w:lang w:eastAsia="zh-CN"/>
              </w:rPr>
              <w:t>Proposal 5: Support option 1 for guard-band and standalone deployments as the DL power allocation signaling method.</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Cs/>
                <w:lang w:eastAsia="en-GB"/>
              </w:rPr>
            </w:pPr>
            <w:r>
              <w:rPr>
                <w:b/>
                <w:bCs/>
                <w:lang w:eastAsia="en-GB"/>
              </w:rPr>
              <w:t xml:space="preserve">Proposal 8: Reuse the existing parameter </w:t>
            </w:r>
            <w:r>
              <w:rPr>
                <w:b/>
                <w:bCs/>
                <w:i/>
                <w:iCs/>
              </w:rPr>
              <w:t>nrs-CRS-PowerOffset</w:t>
            </w:r>
            <w:r>
              <w:rPr>
                <w:b/>
                <w:bCs/>
              </w:rPr>
              <w:t xml:space="preserve"> to indicate the power ratio of </w:t>
            </w:r>
            <w:r>
              <w:rPr>
                <w:b/>
                <w:bCs/>
                <w:lang w:eastAsia="zh-CN"/>
              </w:rPr>
              <w:t>NRS EPRE to CRS EPRE in in-band deployment</w:t>
            </w:r>
            <w:r>
              <w:rPr>
                <w:b/>
                <w:bCs/>
                <w:lang w:eastAsia="en-GB"/>
              </w:rPr>
              <w:t>.</w:t>
            </w:r>
          </w:p>
          <w:p w:rsidR="00E52E35" w:rsidRDefault="00B3103B">
            <w:pPr>
              <w:rPr>
                <w:bCs/>
                <w:lang w:eastAsia="en-GB"/>
              </w:rPr>
            </w:pPr>
            <w:r>
              <w:rPr>
                <w:b/>
                <w:bCs/>
                <w:lang w:eastAsia="en-GB"/>
              </w:rPr>
              <w:t xml:space="preserve">Proposal 9: The total transmit power across OFDM symbols should be constant. </w:t>
            </w:r>
          </w:p>
          <w:p w:rsidR="00E52E35" w:rsidRDefault="00B3103B">
            <w:pPr>
              <w:rPr>
                <w:b/>
                <w:bCs/>
              </w:rPr>
            </w:pPr>
            <w:r>
              <w:rPr>
                <w:b/>
                <w:bCs/>
              </w:rPr>
              <w:t>Proposal 10: The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signaled (Option 2). The parameter is UE-specific. The other two power ratio values can be determined by the UE. </w:t>
            </w:r>
          </w:p>
        </w:tc>
      </w:tr>
      <w:tr w:rsidR="00E52E35">
        <w:tc>
          <w:tcPr>
            <w:tcW w:w="1838" w:type="dxa"/>
          </w:tcPr>
          <w:p w:rsidR="00E52E35" w:rsidRDefault="00B3103B">
            <w:pPr>
              <w:rPr>
                <w:szCs w:val="20"/>
              </w:rPr>
            </w:pPr>
            <w:r>
              <w:rPr>
                <w:rFonts w:hint="eastAsia"/>
                <w:szCs w:val="20"/>
              </w:rPr>
              <w:t>[</w:t>
            </w:r>
            <w:r>
              <w:rPr>
                <w:szCs w:val="20"/>
              </w:rPr>
              <w:t>4</w:t>
            </w:r>
            <w:r>
              <w:rPr>
                <w:rFonts w:hint="eastAsia"/>
                <w:szCs w:val="20"/>
              </w:rPr>
              <w:t>]</w:t>
            </w:r>
          </w:p>
        </w:tc>
        <w:tc>
          <w:tcPr>
            <w:tcW w:w="7469" w:type="dxa"/>
          </w:tcPr>
          <w:p w:rsidR="00E52E35" w:rsidRDefault="00B3103B">
            <w:pPr>
              <w:spacing w:beforeLines="50" w:before="120" w:line="276" w:lineRule="auto"/>
              <w:rPr>
                <w:b/>
                <w:bCs/>
                <w:i/>
                <w:iCs/>
                <w:sz w:val="20"/>
                <w:szCs w:val="20"/>
                <w:lang w:eastAsia="zh-CN"/>
              </w:rPr>
            </w:pPr>
            <w:r>
              <w:rPr>
                <w:rFonts w:hint="eastAsia"/>
                <w:b/>
                <w:bCs/>
                <w:i/>
                <w:iCs/>
                <w:sz w:val="20"/>
                <w:szCs w:val="20"/>
                <w:lang w:eastAsia="zh-CN"/>
              </w:rPr>
              <w:t xml:space="preserve">Observation 2: One configurable </w:t>
            </w:r>
            <w:r>
              <w:rPr>
                <w:b/>
                <w:bCs/>
                <w:i/>
                <w:iCs/>
                <w:sz w:val="20"/>
                <w:szCs w:val="20"/>
                <w:lang w:eastAsia="zh-CN"/>
              </w:rPr>
              <w:t>power ratio</w:t>
            </w:r>
            <w:r>
              <w:rPr>
                <w:rFonts w:hint="eastAsia"/>
                <w:b/>
                <w:bCs/>
                <w:i/>
                <w:iCs/>
                <w:sz w:val="20"/>
                <w:szCs w:val="20"/>
                <w:lang w:eastAsia="zh-CN"/>
              </w:rPr>
              <w:t xml:space="preserve"> has lower complexity than t</w:t>
            </w:r>
            <w:r>
              <w:rPr>
                <w:b/>
                <w:bCs/>
                <w:i/>
                <w:iCs/>
                <w:sz w:val="20"/>
                <w:szCs w:val="20"/>
                <w:lang w:eastAsia="zh-CN"/>
              </w:rPr>
              <w:t>wo power ratios</w:t>
            </w:r>
            <w:r>
              <w:rPr>
                <w:rFonts w:hint="eastAsia"/>
                <w:b/>
                <w:bCs/>
                <w:i/>
                <w:iCs/>
                <w:sz w:val="20"/>
                <w:szCs w:val="20"/>
                <w:lang w:eastAsia="zh-CN"/>
              </w:rPr>
              <w:t xml:space="preserve"> for UE-specific downlink power allocation.</w:t>
            </w:r>
          </w:p>
          <w:p w:rsidR="00E52E35" w:rsidRDefault="00B3103B">
            <w:pPr>
              <w:spacing w:before="50" w:line="276" w:lineRule="auto"/>
              <w:rPr>
                <w:sz w:val="20"/>
                <w:szCs w:val="20"/>
                <w:lang w:eastAsia="zh-CN"/>
              </w:rPr>
            </w:pPr>
            <w:r>
              <w:rPr>
                <w:rFonts w:hint="eastAsia"/>
                <w:b/>
                <w:bCs/>
                <w:i/>
                <w:iCs/>
                <w:sz w:val="20"/>
                <w:szCs w:val="20"/>
                <w:lang w:eastAsia="zh-CN"/>
              </w:rPr>
              <w:t xml:space="preserve">Proposal 2: </w:t>
            </w:r>
            <w:r>
              <w:rPr>
                <w:b/>
                <w:i/>
                <w:sz w:val="20"/>
                <w:szCs w:val="20"/>
                <w:lang w:eastAsia="zh-CN"/>
              </w:rPr>
              <w:t xml:space="preserve">The same transmit power </w:t>
            </w:r>
            <w:r>
              <w:rPr>
                <w:rFonts w:hint="eastAsia"/>
                <w:b/>
                <w:i/>
                <w:sz w:val="20"/>
                <w:szCs w:val="20"/>
                <w:lang w:eastAsia="zh-CN"/>
              </w:rPr>
              <w:t>of different OFDM symbols is</w:t>
            </w:r>
            <w:r>
              <w:rPr>
                <w:b/>
                <w:i/>
                <w:sz w:val="20"/>
                <w:szCs w:val="20"/>
                <w:lang w:eastAsia="zh-CN"/>
              </w:rPr>
              <w:t xml:space="preserve"> </w:t>
            </w:r>
            <w:r>
              <w:rPr>
                <w:rFonts w:hint="eastAsia"/>
                <w:b/>
                <w:i/>
                <w:sz w:val="20"/>
                <w:szCs w:val="20"/>
                <w:lang w:eastAsia="zh-CN"/>
              </w:rPr>
              <w:t xml:space="preserve">assumed </w:t>
            </w:r>
            <w:r>
              <w:rPr>
                <w:b/>
                <w:i/>
                <w:sz w:val="20"/>
                <w:szCs w:val="20"/>
                <w:lang w:eastAsia="zh-CN"/>
              </w:rPr>
              <w:t>for DL power allocation</w:t>
            </w:r>
            <w:r>
              <w:rPr>
                <w:rFonts w:hint="eastAsia"/>
                <w:b/>
                <w:i/>
                <w:sz w:val="20"/>
                <w:szCs w:val="20"/>
                <w:lang w:eastAsia="zh-CN"/>
              </w:rPr>
              <w:t xml:space="preserve"> (Option 2)</w:t>
            </w:r>
            <w:r>
              <w:rPr>
                <w:b/>
                <w:i/>
                <w:sz w:val="20"/>
                <w:szCs w:val="20"/>
                <w:lang w:eastAsia="zh-CN"/>
              </w:rPr>
              <w:t>.</w:t>
            </w:r>
          </w:p>
          <w:p w:rsidR="00E52E35" w:rsidRDefault="00B3103B">
            <w:pPr>
              <w:spacing w:beforeLines="50" w:before="120" w:after="240" w:line="276" w:lineRule="auto"/>
              <w:rPr>
                <w:b/>
                <w:sz w:val="20"/>
                <w:szCs w:val="20"/>
                <w:u w:val="single"/>
                <w:lang w:eastAsia="zh-CN"/>
              </w:rPr>
            </w:pPr>
            <w:bookmarkStart w:id="25" w:name="OLE_LINK5"/>
            <w:r>
              <w:rPr>
                <w:b/>
                <w:i/>
                <w:sz w:val="20"/>
                <w:szCs w:val="20"/>
              </w:rPr>
              <w:t>Proposal</w:t>
            </w:r>
            <w:r>
              <w:rPr>
                <w:rFonts w:hint="eastAsia"/>
                <w:b/>
                <w:i/>
                <w:sz w:val="20"/>
                <w:szCs w:val="20"/>
                <w:lang w:eastAsia="zh-CN"/>
              </w:rPr>
              <w:t xml:space="preserve"> 3</w:t>
            </w:r>
            <w:r>
              <w:rPr>
                <w:b/>
                <w:i/>
                <w:sz w:val="20"/>
                <w:szCs w:val="20"/>
              </w:rPr>
              <w:t xml:space="preserve">: </w:t>
            </w:r>
            <w:r>
              <w:rPr>
                <w:b/>
                <w:i/>
                <w:sz w:val="20"/>
                <w:szCs w:val="20"/>
                <w:lang w:eastAsia="zh-CN"/>
              </w:rPr>
              <w:t>For in-band deployment, the ratio of NRS EPRE to CRS EPRE</w:t>
            </w:r>
            <w:r>
              <w:rPr>
                <w:rFonts w:hint="eastAsia"/>
                <w:b/>
                <w:i/>
                <w:sz w:val="20"/>
                <w:szCs w:val="20"/>
                <w:lang w:eastAsia="zh-CN"/>
              </w:rPr>
              <w:t xml:space="preserve"> can be given </w:t>
            </w:r>
            <w:r>
              <w:rPr>
                <w:b/>
                <w:bCs/>
                <w:i/>
                <w:iCs/>
                <w:sz w:val="20"/>
                <w:szCs w:val="20"/>
                <w:lang w:eastAsia="zh-CN"/>
              </w:rPr>
              <w:t>by</w:t>
            </w:r>
            <w:r>
              <w:rPr>
                <w:b/>
                <w:bCs/>
                <w:i/>
                <w:iCs/>
                <w:sz w:val="20"/>
                <w:szCs w:val="20"/>
              </w:rPr>
              <w:t xml:space="preserve"> nrs-CRS-PowerOffset</w:t>
            </w:r>
            <w:r>
              <w:rPr>
                <w:i/>
                <w:sz w:val="20"/>
                <w:szCs w:val="20"/>
              </w:rPr>
              <w:t xml:space="preserve"> </w:t>
            </w:r>
            <w:r>
              <w:rPr>
                <w:b/>
                <w:i/>
                <w:sz w:val="20"/>
                <w:szCs w:val="20"/>
                <w:lang w:eastAsia="zh-CN"/>
              </w:rPr>
              <w:t xml:space="preserve">for both </w:t>
            </w:r>
            <w:r>
              <w:rPr>
                <w:b/>
                <w:i/>
                <w:iCs/>
                <w:sz w:val="20"/>
                <w:szCs w:val="20"/>
              </w:rPr>
              <w:t>same PCI and different PCI</w:t>
            </w:r>
            <w:r>
              <w:rPr>
                <w:b/>
                <w:i/>
                <w:iCs/>
                <w:sz w:val="20"/>
                <w:szCs w:val="20"/>
                <w:lang w:eastAsia="zh-CN"/>
              </w:rPr>
              <w:t>.</w:t>
            </w:r>
          </w:p>
          <w:bookmarkEnd w:id="25"/>
          <w:p w:rsidR="00E52E35" w:rsidRDefault="00E52E35">
            <w:pPr>
              <w:rPr>
                <w:b/>
                <w:bCs/>
                <w:szCs w:val="20"/>
                <w:lang w:eastAsia="en-GB"/>
              </w:rPr>
            </w:pPr>
          </w:p>
        </w:tc>
      </w:tr>
      <w:tr w:rsidR="00E52E35">
        <w:tc>
          <w:tcPr>
            <w:tcW w:w="1838" w:type="dxa"/>
          </w:tcPr>
          <w:p w:rsidR="00E52E35" w:rsidRDefault="00B3103B">
            <w:pPr>
              <w:rPr>
                <w:szCs w:val="20"/>
              </w:rPr>
            </w:pPr>
            <w:r>
              <w:rPr>
                <w:rFonts w:hint="eastAsia"/>
                <w:szCs w:val="20"/>
              </w:rPr>
              <w:lastRenderedPageBreak/>
              <w:t>[</w:t>
            </w:r>
            <w:r>
              <w:rPr>
                <w:szCs w:val="20"/>
              </w:rPr>
              <w:t>5</w:t>
            </w:r>
            <w:r>
              <w:rPr>
                <w:rFonts w:hint="eastAsia"/>
                <w:szCs w:val="20"/>
              </w:rPr>
              <w:t>]</w:t>
            </w:r>
          </w:p>
        </w:tc>
        <w:tc>
          <w:tcPr>
            <w:tcW w:w="7469" w:type="dxa"/>
          </w:tcPr>
          <w:p w:rsidR="00E52E35" w:rsidRDefault="00B3103B">
            <w:pPr>
              <w:rPr>
                <w:b/>
              </w:rPr>
            </w:pPr>
            <w:r>
              <w:rPr>
                <w:b/>
                <w:bCs/>
                <w:u w:val="single"/>
              </w:rPr>
              <w:t xml:space="preserve">Proposal 5: </w:t>
            </w:r>
            <w:r>
              <w:rPr>
                <w:b/>
              </w:rPr>
              <w:t>For downlink power allocation to support 16QAM:</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standalone and guard-band deployments:</w:t>
            </w:r>
          </w:p>
          <w:p w:rsidR="00E52E35" w:rsidRDefault="00B3103B">
            <w:pPr>
              <w:pStyle w:val="af6"/>
              <w:numPr>
                <w:ilvl w:val="1"/>
                <w:numId w:val="17"/>
              </w:numPr>
              <w:spacing w:line="240" w:lineRule="auto"/>
              <w:rPr>
                <w:b/>
              </w:rPr>
            </w:pPr>
            <w:r>
              <w:rPr>
                <w:b/>
              </w:rPr>
              <w:t>Option 3: the power ratio of NPDSCH EPRE to NRS EPRE in symbols without NRS is signaled, and the UE calculates the power ratio of NPDSCH EPRE to NRS EPRE in symbols with NRS assuming the same transmit power of different symbols.</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E52E35" w:rsidRDefault="00B3103B">
            <w:pPr>
              <w:numPr>
                <w:ilvl w:val="1"/>
                <w:numId w:val="13"/>
              </w:numPr>
              <w:autoSpaceDE/>
              <w:autoSpaceDN/>
              <w:adjustRightInd/>
              <w:snapToGrid/>
              <w:spacing w:after="0" w:line="240" w:lineRule="auto"/>
              <w:rPr>
                <w:b/>
              </w:rPr>
            </w:pPr>
            <w:r>
              <w:rPr>
                <w:b/>
                <w:lang w:eastAsia="zh-CN"/>
              </w:rPr>
              <w:t xml:space="preserve">For the case of in-band same PCI, legacy parameter </w:t>
            </w:r>
            <w:r>
              <w:rPr>
                <w:b/>
              </w:rPr>
              <w:t>nrs-CRS-PowerOffset is used.</w:t>
            </w:r>
          </w:p>
          <w:p w:rsidR="00E52E35" w:rsidRDefault="00B3103B">
            <w:pPr>
              <w:numPr>
                <w:ilvl w:val="1"/>
                <w:numId w:val="13"/>
              </w:numPr>
              <w:autoSpaceDE/>
              <w:autoSpaceDN/>
              <w:adjustRightInd/>
              <w:snapToGrid/>
              <w:spacing w:after="0" w:line="240" w:lineRule="auto"/>
              <w:rPr>
                <w:b/>
              </w:rPr>
            </w:pPr>
            <w:r>
              <w:rPr>
                <w:b/>
              </w:rPr>
              <w:t>For the case of in-band different PCI, a new parameter is introduced.</w:t>
            </w:r>
          </w:p>
          <w:p w:rsidR="00E52E35" w:rsidRDefault="00B3103B">
            <w:pPr>
              <w:spacing w:after="0"/>
              <w:jc w:val="left"/>
              <w:rPr>
                <w:rFonts w:eastAsiaTheme="minorEastAsia"/>
                <w:sz w:val="20"/>
                <w:szCs w:val="20"/>
              </w:rPr>
            </w:pPr>
            <w:r>
              <w:rPr>
                <w:b/>
                <w:bCs/>
                <w:u w:val="single"/>
              </w:rPr>
              <w:t>Proposal 6:</w:t>
            </w:r>
            <w:r>
              <w:rPr>
                <w:b/>
                <w:bCs/>
              </w:rPr>
              <w:t xml:space="preserve"> The signaling related to downlink power allocation to support 16-QAM is UE-specific.</w:t>
            </w: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spacing w:beforeLines="50" w:before="120" w:afterLines="50"/>
              <w:rPr>
                <w:b/>
                <w:i/>
                <w:sz w:val="20"/>
                <w:szCs w:val="20"/>
                <w:lang w:eastAsia="zh-CN"/>
              </w:rPr>
            </w:pPr>
            <w:r>
              <w:rPr>
                <w:b/>
                <w:i/>
                <w:sz w:val="20"/>
                <w:szCs w:val="20"/>
                <w:lang w:eastAsia="zh-CN"/>
              </w:rPr>
              <w:t>Proposal 4: Network should semi-statically configure NPDSCH EPRE as option 3 with assuming all the OFDM symbols with same transmission power.</w:t>
            </w:r>
          </w:p>
          <w:p w:rsidR="00E52E35" w:rsidRDefault="00E52E35">
            <w:pPr>
              <w:overflowPunct w:val="0"/>
              <w:spacing w:after="180"/>
              <w:contextualSpacing/>
              <w:jc w:val="left"/>
              <w:textAlignment w:val="baseline"/>
              <w:rPr>
                <w:b/>
                <w:bCs/>
                <w:szCs w:val="20"/>
              </w:rPr>
            </w:pP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Proposal"/>
              <w:numPr>
                <w:ilvl w:val="0"/>
                <w:numId w:val="0"/>
              </w:numPr>
              <w:spacing w:line="240" w:lineRule="auto"/>
              <w:ind w:left="1701" w:hanging="1701"/>
            </w:pPr>
            <w:bookmarkStart w:id="26" w:name="_Toc71635398"/>
            <w:r>
              <w:rPr>
                <w:lang w:val="en-US"/>
              </w:rPr>
              <w:t xml:space="preserve">Proposal 5 </w:t>
            </w:r>
            <w:r>
              <w:t>For the 16-QAM downlink power allocation, in case of “standalone and guard-band deployments” the following option is used:</w:t>
            </w:r>
            <w:bookmarkEnd w:id="26"/>
          </w:p>
          <w:p w:rsidR="00E52E35" w:rsidRDefault="00B3103B">
            <w:pPr>
              <w:pStyle w:val="Proposal"/>
              <w:numPr>
                <w:ilvl w:val="2"/>
                <w:numId w:val="13"/>
              </w:numPr>
              <w:spacing w:line="240" w:lineRule="auto"/>
            </w:pPr>
            <w:bookmarkStart w:id="27" w:name="_Toc71635399"/>
            <w:r>
              <w:rPr>
                <w:rFonts w:hint="eastAsia"/>
              </w:rPr>
              <w:t xml:space="preserve">Option 1: </w:t>
            </w:r>
            <w:r>
              <w:t>Two</w:t>
            </w:r>
            <w:r>
              <w:rPr>
                <w:rFonts w:hint="eastAsia"/>
              </w:rPr>
              <w:t xml:space="preserve"> </w:t>
            </w:r>
            <w:r>
              <w:t>power ratios are signaled</w:t>
            </w:r>
            <w:bookmarkEnd w:id="27"/>
          </w:p>
          <w:p w:rsidR="00E52E35" w:rsidRDefault="00B3103B">
            <w:pPr>
              <w:pStyle w:val="Proposal"/>
              <w:numPr>
                <w:ilvl w:val="3"/>
                <w:numId w:val="13"/>
              </w:numPr>
              <w:spacing w:line="240" w:lineRule="auto"/>
            </w:pPr>
            <w:bookmarkStart w:id="28" w:name="_Toc71635400"/>
            <w:r>
              <w:t>NPDSCH EPRE to NRS EPRE in symbols with NRS</w:t>
            </w:r>
            <w:bookmarkEnd w:id="28"/>
          </w:p>
          <w:p w:rsidR="00E52E35" w:rsidRDefault="00B3103B">
            <w:pPr>
              <w:pStyle w:val="Proposal"/>
              <w:numPr>
                <w:ilvl w:val="3"/>
                <w:numId w:val="13"/>
              </w:numPr>
              <w:spacing w:line="240" w:lineRule="auto"/>
            </w:pPr>
            <w:bookmarkStart w:id="29" w:name="_Toc71635401"/>
            <w:bookmarkStart w:id="30" w:name="_Hlk71205306"/>
            <w:r>
              <w:t>NPDSCH EPRE to NRS EPRE in symbols without NRS</w:t>
            </w:r>
            <w:bookmarkEnd w:id="29"/>
          </w:p>
          <w:p w:rsidR="00E52E35" w:rsidRDefault="00B3103B">
            <w:pPr>
              <w:pStyle w:val="Proposal"/>
              <w:numPr>
                <w:ilvl w:val="3"/>
                <w:numId w:val="13"/>
              </w:numPr>
              <w:spacing w:line="240" w:lineRule="auto"/>
            </w:pPr>
            <w:bookmarkStart w:id="31" w:name="_Toc71635402"/>
            <w:bookmarkEnd w:id="30"/>
            <w:r>
              <w:t>If the signaling(s) is(are) not indicated, the legacy power allocation is used.</w:t>
            </w:r>
            <w:bookmarkEnd w:id="31"/>
          </w:p>
          <w:p w:rsidR="00E52E35" w:rsidRDefault="00B3103B">
            <w:pPr>
              <w:pStyle w:val="Proposal"/>
              <w:numPr>
                <w:ilvl w:val="4"/>
                <w:numId w:val="13"/>
              </w:numPr>
              <w:spacing w:line="240" w:lineRule="auto"/>
            </w:pPr>
            <w:bookmarkStart w:id="32" w:name="_Toc71635403"/>
            <w:r>
              <w:t>i.e., the ratio of NPDSCH EPRE to NRS EPRE is 0dB for one NRS antenna port, and -3dB for two NRS antenna ports</w:t>
            </w:r>
            <w:bookmarkEnd w:id="32"/>
          </w:p>
          <w:p w:rsidR="00E52E35" w:rsidRDefault="00E52E35">
            <w:pPr>
              <w:overflowPunct w:val="0"/>
              <w:spacing w:after="180"/>
              <w:contextualSpacing/>
              <w:jc w:val="left"/>
              <w:textAlignment w:val="baseline"/>
              <w:rPr>
                <w:b/>
                <w:bCs/>
                <w:u w:val="single"/>
                <w:lang w:val="en-GB"/>
              </w:rPr>
            </w:pPr>
          </w:p>
          <w:p w:rsidR="00E52E35" w:rsidRDefault="00B3103B">
            <w:pPr>
              <w:pStyle w:val="Observation"/>
              <w:numPr>
                <w:ilvl w:val="0"/>
                <w:numId w:val="0"/>
              </w:numPr>
              <w:spacing w:line="240" w:lineRule="auto"/>
              <w:ind w:left="360" w:hanging="360"/>
            </w:pPr>
            <w:bookmarkStart w:id="33" w:name="_Toc71635378"/>
            <w:r>
              <w:t xml:space="preserve">Observation 4 In relation to signal the “power ratio of NRS EPRE to CRS EPRE” it is important to be aware that </w:t>
            </w:r>
            <w:r>
              <w:rPr>
                <w:i/>
                <w:iCs/>
              </w:rPr>
              <w:t>1) For the different PCI case the CRS power is unknown for the UE</w:t>
            </w:r>
            <w:r>
              <w:t xml:space="preserve">, and </w:t>
            </w:r>
            <w:r>
              <w:rPr>
                <w:i/>
                <w:iCs/>
              </w:rPr>
              <w:t>2) For the same PCI case “nrs-CRS-PowerOffset” is not necessarily transmitted</w:t>
            </w:r>
            <w:r>
              <w:t>.</w:t>
            </w:r>
            <w:bookmarkEnd w:id="33"/>
            <w:r>
              <w:t xml:space="preserve"> </w:t>
            </w:r>
          </w:p>
          <w:p w:rsidR="00E52E35" w:rsidRDefault="00B3103B">
            <w:pPr>
              <w:pStyle w:val="Observation"/>
              <w:numPr>
                <w:ilvl w:val="0"/>
                <w:numId w:val="0"/>
              </w:numPr>
              <w:spacing w:line="240" w:lineRule="auto"/>
              <w:ind w:left="360" w:hanging="360"/>
            </w:pPr>
            <w:bookmarkStart w:id="34" w:name="_Toc71635379"/>
            <w:r>
              <w:t>Observation 5 To overcome the lack of CRS power knowledge mentioned in Observation 4, it is more convenient to stay aligned with other deployment modes and with the agreement from RAN1# 103-e (“</w:t>
            </w:r>
            <w:r>
              <w:rPr>
                <w:i/>
                <w:iCs/>
              </w:rPr>
              <w:t xml:space="preserve">… signaling of power ratios of </w:t>
            </w:r>
            <w:r>
              <w:rPr>
                <w:i/>
                <w:iCs/>
                <w:u w:val="single"/>
              </w:rPr>
              <w:t>NPDSCH EPRE to NRS EPRE</w:t>
            </w:r>
            <w:r>
              <w:rPr>
                <w:i/>
                <w:iCs/>
              </w:rPr>
              <w:t xml:space="preserve"> for the following cases is supported, … NPDSCH in symbols with CRS (only for “In-band” deployment</w:t>
            </w:r>
            <w:r>
              <w:t xml:space="preserve">)”) as to signal for the in-band deployment: “the power ratio </w:t>
            </w:r>
            <w:r>
              <w:rPr>
                <w:u w:val="single"/>
              </w:rPr>
              <w:t>NPDSCH EPRE to NRS EPRE</w:t>
            </w:r>
            <w:r>
              <w:t xml:space="preserve"> in symbols with CRS”.</w:t>
            </w:r>
            <w:bookmarkEnd w:id="34"/>
          </w:p>
          <w:p w:rsidR="00E52E35" w:rsidRDefault="00E52E35">
            <w:pPr>
              <w:overflowPunct w:val="0"/>
              <w:spacing w:after="180"/>
              <w:contextualSpacing/>
              <w:jc w:val="left"/>
              <w:textAlignment w:val="baseline"/>
              <w:rPr>
                <w:b/>
                <w:bCs/>
                <w:u w:val="single"/>
                <w:lang w:val="en-GB"/>
              </w:rPr>
            </w:pPr>
          </w:p>
          <w:p w:rsidR="00E52E35" w:rsidRDefault="00B3103B">
            <w:pPr>
              <w:pStyle w:val="Proposal"/>
              <w:numPr>
                <w:ilvl w:val="0"/>
                <w:numId w:val="0"/>
              </w:numPr>
              <w:spacing w:line="240" w:lineRule="auto"/>
              <w:ind w:left="1701" w:hanging="1701"/>
            </w:pPr>
            <w:bookmarkStart w:id="35" w:name="_Toc71635404"/>
            <w:r>
              <w:t>Proposal 6 For the downlink power allocation, in case of “in-band deployments” the following power ratio is signalled regardless of the PCI case:</w:t>
            </w:r>
            <w:bookmarkEnd w:id="35"/>
          </w:p>
          <w:p w:rsidR="00E52E35" w:rsidRDefault="00B3103B">
            <w:pPr>
              <w:pStyle w:val="Proposal"/>
              <w:numPr>
                <w:ilvl w:val="2"/>
                <w:numId w:val="13"/>
              </w:numPr>
              <w:spacing w:line="240" w:lineRule="auto"/>
            </w:pPr>
            <w:bookmarkStart w:id="36" w:name="_Toc71635405"/>
            <w:r>
              <w:lastRenderedPageBreak/>
              <w:t>“The power ratio of NPDSCH EPRE to NRS EPRE in symbols with CRS”.</w:t>
            </w:r>
            <w:bookmarkEnd w:id="36"/>
          </w:p>
          <w:p w:rsidR="00E52E35" w:rsidRDefault="00E52E35">
            <w:pPr>
              <w:overflowPunct w:val="0"/>
              <w:spacing w:after="180"/>
              <w:contextualSpacing/>
              <w:jc w:val="left"/>
              <w:textAlignment w:val="baseline"/>
              <w:rPr>
                <w:b/>
                <w:bCs/>
                <w:u w:val="single"/>
                <w:lang w:val="en-GB"/>
              </w:rPr>
            </w:pPr>
          </w:p>
          <w:p w:rsidR="00E52E35" w:rsidRDefault="00B3103B">
            <w:pPr>
              <w:pStyle w:val="Observation"/>
              <w:numPr>
                <w:ilvl w:val="0"/>
                <w:numId w:val="0"/>
              </w:numPr>
              <w:spacing w:line="240" w:lineRule="auto"/>
              <w:ind w:left="360" w:hanging="360"/>
            </w:pPr>
            <w:bookmarkStart w:id="37" w:name="_Toc71635380"/>
            <w:r>
              <w:t>Observation 6 In terms of signalling for the downlink power allocation, in LTE the data-to-pilot power ratios are associated to indices through a table: mapping indices vs power ratios (See e.g., Table 5.2-1 in TS 36.213).</w:t>
            </w:r>
            <w:bookmarkEnd w:id="37"/>
          </w:p>
          <w:p w:rsidR="00E52E35" w:rsidRDefault="00B3103B">
            <w:pPr>
              <w:pStyle w:val="Observation"/>
              <w:numPr>
                <w:ilvl w:val="0"/>
                <w:numId w:val="0"/>
              </w:numPr>
              <w:spacing w:line="240" w:lineRule="auto"/>
              <w:ind w:left="360" w:hanging="360"/>
            </w:pPr>
            <w:bookmarkStart w:id="38" w:name="_Toc71635381"/>
            <w:r>
              <w:t>Observation 7 The downlink power allocation using the LTE approach (table mapping indices vs power ratios) allows to obtain higher layer signaling savings.</w:t>
            </w:r>
            <w:bookmarkEnd w:id="38"/>
          </w:p>
          <w:p w:rsidR="00E52E35" w:rsidRDefault="00B3103B">
            <w:pPr>
              <w:pStyle w:val="Observation"/>
              <w:numPr>
                <w:ilvl w:val="0"/>
                <w:numId w:val="0"/>
              </w:numPr>
              <w:spacing w:line="240" w:lineRule="auto"/>
              <w:ind w:left="360" w:hanging="360"/>
            </w:pPr>
            <w:bookmarkStart w:id="39" w:name="_Toc71635382"/>
            <w:r>
              <w:t>Observation 8 Although re-using the LTE framework is a good design principle, if we consider that there might be mixed deployments modes of anchor and non-anchor carriers (e.g., anchor Guard-band and non-anchor In-band) the “Signaling Approach 1” is more suitable to deal with those scenarios than having to dependent on nrs-CRS.PowerOffset transmitted via SIB1-NB using "Cond inband-SamePCI-ExceptAnchor”.</w:t>
            </w:r>
            <w:bookmarkEnd w:id="39"/>
          </w:p>
          <w:p w:rsidR="00E52E35" w:rsidRDefault="00B3103B">
            <w:pPr>
              <w:pStyle w:val="Proposal"/>
              <w:numPr>
                <w:ilvl w:val="0"/>
                <w:numId w:val="0"/>
              </w:numPr>
              <w:spacing w:line="240" w:lineRule="auto"/>
              <w:ind w:left="1701" w:hanging="1701"/>
            </w:pPr>
            <w:bookmarkStart w:id="40" w:name="_Toc71635406"/>
            <w:r>
              <w:t>Proposal 7 The signalling for the downlink power allocation for 16-QAM is as follows:</w:t>
            </w:r>
            <w:bookmarkEnd w:id="40"/>
          </w:p>
          <w:p w:rsidR="00E52E35" w:rsidRDefault="00B3103B">
            <w:pPr>
              <w:pStyle w:val="Proposal"/>
              <w:numPr>
                <w:ilvl w:val="0"/>
                <w:numId w:val="18"/>
              </w:numPr>
              <w:spacing w:line="240" w:lineRule="auto"/>
            </w:pPr>
            <w:bookmarkStart w:id="41" w:name="_Toc71635407"/>
            <w:r>
              <w:t>ρ_a = power ratio of NPDSCH EPRE to NRS EPRE in symbols without NRS, ρ_b = power ratio of NPDSCH EPRE to NRS EPRE in symbols with NRS, and ρ_c = power ratio of NPDSCH EPRE to NRS EPRE in symbols with CRS.</w:t>
            </w:r>
            <w:bookmarkEnd w:id="41"/>
          </w:p>
          <w:p w:rsidR="00E52E35" w:rsidRDefault="00B3103B">
            <w:pPr>
              <w:pStyle w:val="Proposal"/>
              <w:numPr>
                <w:ilvl w:val="0"/>
                <w:numId w:val="18"/>
              </w:numPr>
              <w:spacing w:line="240" w:lineRule="auto"/>
            </w:pPr>
            <w:bookmarkStart w:id="42" w:name="_Toc71635408"/>
            <w:r>
              <w:t>The data-to-pilot power ratios ρ_a, ρ_b, and ρ_c are each of them indicated using UE specific signalling.</w:t>
            </w:r>
            <w:bookmarkEnd w:id="42"/>
          </w:p>
          <w:p w:rsidR="00E52E35" w:rsidRDefault="00E52E35">
            <w:pPr>
              <w:overflowPunct w:val="0"/>
              <w:spacing w:after="180"/>
              <w:contextualSpacing/>
              <w:jc w:val="left"/>
              <w:textAlignment w:val="baseline"/>
              <w:rPr>
                <w:b/>
                <w:bCs/>
                <w:u w:val="single"/>
                <w:lang w:val="en-GB"/>
              </w:rPr>
            </w:pPr>
          </w:p>
        </w:tc>
      </w:tr>
    </w:tbl>
    <w:p w:rsidR="00E52E35" w:rsidRDefault="00E52E35"/>
    <w:p w:rsidR="00E52E35" w:rsidRDefault="00B3103B">
      <w:r>
        <w:t>The following has been agreed:</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Cs w:val="20"/>
          <w:highlight w:val="darkYellow"/>
          <w:lang w:val="en-GB" w:eastAsia="ar-SA"/>
        </w:rPr>
      </w:pPr>
      <w:r>
        <w:rPr>
          <w:rFonts w:ascii="Times" w:eastAsia="Times New Roman" w:hAnsi="Times" w:cs="Times"/>
          <w:b/>
          <w:szCs w:val="20"/>
          <w:highlight w:val="darkYellow"/>
          <w:lang w:val="en-GB" w:eastAsia="ar-SA"/>
        </w:rPr>
        <w:t>Working Assumption</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Cs w:val="20"/>
          <w:lang w:val="en-GB" w:eastAsia="ar-SA"/>
        </w:rPr>
      </w:pPr>
      <w:r>
        <w:rPr>
          <w:rFonts w:ascii="Times" w:eastAsia="Times New Roman" w:hAnsi="Times" w:cs="Times"/>
          <w:b/>
          <w:szCs w:val="20"/>
          <w:lang w:val="en-GB" w:eastAsia="ar-SA"/>
        </w:rPr>
        <w:t>For downlink power allocation to support 16QAM:</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Cs w:val="20"/>
          <w:lang w:val="en-GB" w:eastAsia="zh-CN"/>
        </w:rPr>
      </w:pPr>
      <w:r>
        <w:rPr>
          <w:rFonts w:ascii="Times" w:eastAsia="Batang" w:hAnsi="Times" w:cs="Times"/>
          <w:bCs/>
          <w:szCs w:val="20"/>
          <w:lang w:val="en-GB" w:eastAsia="zh-CN"/>
        </w:rPr>
        <w:t>For standalone and guard-band deployments: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One power ratio is signaled optionally</w:t>
      </w:r>
    </w:p>
    <w:p w:rsidR="00E52E35" w:rsidRDefault="00B3103B">
      <w:pPr>
        <w:numPr>
          <w:ilvl w:val="2"/>
          <w:numId w:val="13"/>
        </w:numPr>
        <w:autoSpaceDE/>
        <w:autoSpaceDN/>
        <w:adjustRightInd/>
        <w:snapToGrid/>
        <w:spacing w:after="0" w:line="240" w:lineRule="auto"/>
        <w:ind w:leftChars="1018" w:left="2600"/>
        <w:jc w:val="left"/>
        <w:rPr>
          <w:rFonts w:ascii="Times" w:eastAsia="Batang" w:hAnsi="Times" w:cs="Times"/>
          <w:szCs w:val="20"/>
          <w:lang w:val="en-GB" w:eastAsia="zh-CN"/>
        </w:rPr>
      </w:pPr>
      <w:r>
        <w:rPr>
          <w:rFonts w:ascii="Times" w:eastAsia="Batang" w:hAnsi="Times" w:cs="Times"/>
          <w:szCs w:val="20"/>
          <w:lang w:val="en-GB" w:eastAsia="zh-CN"/>
        </w:rPr>
        <w:t>NPDSCH EPRE to NRS EPRE in symbols without NRS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The same transmit power is assumed across different symbols.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If the signaling is not indicated, the legacy power allocation is used.</w:t>
      </w:r>
    </w:p>
    <w:p w:rsidR="00E52E35" w:rsidRDefault="00B3103B">
      <w:pPr>
        <w:numPr>
          <w:ilvl w:val="2"/>
          <w:numId w:val="13"/>
        </w:numPr>
        <w:autoSpaceDE/>
        <w:autoSpaceDN/>
        <w:adjustRightInd/>
        <w:snapToGrid/>
        <w:spacing w:after="0" w:line="240" w:lineRule="auto"/>
        <w:ind w:leftChars="1018" w:left="2600"/>
        <w:jc w:val="left"/>
        <w:rPr>
          <w:rFonts w:ascii="Times" w:eastAsia="Batang" w:hAnsi="Times" w:cs="Times"/>
          <w:szCs w:val="20"/>
          <w:lang w:val="en-GB" w:eastAsia="zh-CN"/>
        </w:rPr>
      </w:pPr>
      <w:r>
        <w:rPr>
          <w:rFonts w:ascii="Times" w:eastAsia="Batang" w:hAnsi="Times" w:cs="Times"/>
          <w:szCs w:val="20"/>
          <w:lang w:val="en-GB" w:eastAsia="zh-CN"/>
        </w:rPr>
        <w:t>i.e., the ratio of NPDSCH EPRE to NRS EPRE is 0dB for one NRS antenna port, and -3dB for two NRS antenna ports</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Cs w:val="20"/>
          <w:lang w:val="en-GB" w:eastAsia="zh-CN"/>
        </w:rPr>
      </w:pPr>
      <w:r>
        <w:rPr>
          <w:rFonts w:ascii="Times" w:eastAsia="Batang" w:hAnsi="Times" w:cs="Times"/>
          <w:bCs/>
          <w:szCs w:val="20"/>
          <w:lang w:val="en-GB" w:eastAsia="zh-CN"/>
        </w:rPr>
        <w:t>UE specific signaling is used</w:t>
      </w:r>
    </w:p>
    <w:p w:rsidR="00E52E35" w:rsidRDefault="00E52E35"/>
    <w:p w:rsidR="00E52E35" w:rsidRDefault="00B3103B">
      <w:r>
        <w:rPr>
          <w:rFonts w:hint="eastAsia"/>
        </w:rPr>
        <w:t xml:space="preserve">On </w:t>
      </w:r>
      <w:r>
        <w:t xml:space="preserve">the reuse of existing parameter </w:t>
      </w:r>
      <w:r>
        <w:rPr>
          <w:bCs/>
          <w:i/>
        </w:rPr>
        <w:t>nrs-CRS-PowerOffset</w:t>
      </w:r>
      <w:r>
        <w:rPr>
          <w:bCs/>
        </w:rPr>
        <w:t>, companies (Nokia, NSB, ZTE, QC(same PCI)) propose to reuse it in inband deployment, companies (QC(different PCI), Ericsson) propose to introduce a new parameter.</w:t>
      </w:r>
    </w:p>
    <w:p w:rsidR="00E52E35" w:rsidRDefault="00B3103B">
      <w:pPr>
        <w:pStyle w:val="a6"/>
        <w:jc w:val="left"/>
        <w:rPr>
          <w:b w:val="0"/>
        </w:rPr>
      </w:pPr>
      <w:r>
        <w:rPr>
          <w:rFonts w:hint="eastAsia"/>
          <w:b w:val="0"/>
        </w:rPr>
        <w:t xml:space="preserve">For inband deployment, </w:t>
      </w:r>
      <w:r>
        <w:rPr>
          <w:b w:val="0"/>
        </w:rPr>
        <w:t>the following is proposed:</w:t>
      </w:r>
    </w:p>
    <w:p w:rsidR="00E52E35" w:rsidRDefault="00B3103B">
      <w:pPr>
        <w:pStyle w:val="a6"/>
        <w:jc w:val="left"/>
      </w:pPr>
      <w:r>
        <w:t xml:space="preserve">Proposal </w:t>
      </w:r>
      <w:r w:rsidR="001F077F">
        <w:fldChar w:fldCharType="begin"/>
      </w:r>
      <w:r w:rsidR="001F077F">
        <w:instrText xml:space="preserve"> SEQ proposal \* ARABIC </w:instrText>
      </w:r>
      <w:r w:rsidR="001F077F">
        <w:fldChar w:fldCharType="separate"/>
      </w:r>
      <w:r>
        <w:t>3</w:t>
      </w:r>
      <w:r w:rsidR="001F077F">
        <w:fldChar w:fldCharType="end"/>
      </w:r>
      <w:r>
        <w:t>: For downlink power allocation to support 16QAM:</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The existing parameter nrs-CRS-PowerOffset is reused for same PCI case.</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A new parameter is introduced for different PCI case, which is down-selected from the following options:</w:t>
      </w:r>
    </w:p>
    <w:p w:rsidR="00E52E35" w:rsidRDefault="00B3103B">
      <w:pPr>
        <w:pStyle w:val="af6"/>
        <w:numPr>
          <w:ilvl w:val="2"/>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lastRenderedPageBreak/>
        <w:t>Alt 1: the power offset between NRS and CRS is signaled.</w:t>
      </w:r>
    </w:p>
    <w:p w:rsidR="00E52E35" w:rsidRDefault="00B3103B">
      <w:pPr>
        <w:pStyle w:val="af6"/>
        <w:numPr>
          <w:ilvl w:val="2"/>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Alt 2: the power ratio NPDSCH EPRE to NRS EPRE in symbols with CRS is signaled</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FFS: NPDSCH EPRE to NRS EPRE in symbols with NRS</w:t>
      </w:r>
    </w:p>
    <w:p w:rsidR="00E52E35" w:rsidRDefault="00B3103B">
      <w:pPr>
        <w:pStyle w:val="af6"/>
        <w:numPr>
          <w:ilvl w:val="1"/>
          <w:numId w:val="13"/>
        </w:numPr>
        <w:rPr>
          <w:rFonts w:ascii="Times New Roman" w:hAnsi="Times New Roman" w:cs="Times New Roman"/>
          <w:b/>
          <w:sz w:val="22"/>
          <w:szCs w:val="22"/>
        </w:rPr>
      </w:pPr>
      <w:r>
        <w:rPr>
          <w:rFonts w:ascii="Times New Roman" w:hAnsi="Times New Roman" w:cs="Times New Roman"/>
          <w:b/>
          <w:bCs/>
          <w:sz w:val="22"/>
          <w:szCs w:val="22"/>
        </w:rPr>
        <w:t>FFS: Whether UE specific or cell-specific or carrier-specific signaling is used</w:t>
      </w:r>
    </w:p>
    <w:p w:rsidR="00E52E35" w:rsidRDefault="00E52E35">
      <w:pPr>
        <w:autoSpaceDE/>
        <w:autoSpaceDN/>
        <w:adjustRightInd/>
        <w:snapToGrid/>
        <w:spacing w:after="0"/>
        <w:rPr>
          <w:b/>
          <w:szCs w:val="21"/>
          <w:lang w:eastAsia="zh-CN"/>
        </w:rPr>
      </w:pPr>
    </w:p>
    <w:p w:rsidR="00E52E35" w:rsidRDefault="00B3103B">
      <w:r>
        <w:rPr>
          <w:rFonts w:hint="eastAsia"/>
        </w:rPr>
        <w:t>P</w:t>
      </w:r>
      <w:r>
        <w:t>lease input your comments to the above proposal:</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Alt-2 is preferred and in line with the agreement from RAN1# 103-e. Otherwise even if NRS EPRE to CRS EPRE were signaled, we still don’t know the data-to-pilot power ratio of NPDSCH EPRE to either NRS or CRS in symbols with CRS.</w:t>
            </w:r>
          </w:p>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About the first bullet, if a power ratio is to be signaled why not use it regardless of the PCI case, especially because even for the same PCI case the “</w:t>
            </w:r>
            <w:r>
              <w:rPr>
                <w:rFonts w:asciiTheme="minorHAnsi" w:hAnsiTheme="minorHAnsi" w:cstheme="minorHAnsi"/>
                <w:i/>
                <w:iCs/>
                <w:szCs w:val="20"/>
                <w:lang w:eastAsia="zh-CN"/>
              </w:rPr>
              <w:t>nrs-CRS-PowerOffset</w:t>
            </w:r>
            <w:r>
              <w:rPr>
                <w:rFonts w:asciiTheme="minorHAnsi" w:hAnsiTheme="minorHAnsi" w:cstheme="minorHAnsi"/>
                <w:szCs w:val="20"/>
                <w:lang w:eastAsia="zh-CN"/>
              </w:rPr>
              <w:t>” is not necessarily transmitted.</w:t>
            </w:r>
          </w:p>
        </w:tc>
      </w:tr>
      <w:tr w:rsidR="00E52E35">
        <w:tc>
          <w:tcPr>
            <w:tcW w:w="1838" w:type="dxa"/>
          </w:tcPr>
          <w:p w:rsidR="00E52E35" w:rsidRDefault="00B3103B">
            <w:pPr>
              <w:rPr>
                <w:szCs w:val="20"/>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 xml:space="preserve">We support proposal 3.  </w:t>
            </w:r>
          </w:p>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For the parameter for different PCI case, we prefer Alt 1. The power ratio of NPDSCH EPRE to NRS EPRE in symbols with CRS can be derived by assuming all symbols with same power.</w:t>
            </w:r>
          </w:p>
          <w:p w:rsidR="00E52E35" w:rsidRDefault="00B3103B">
            <w:pPr>
              <w:rPr>
                <w:szCs w:val="20"/>
              </w:rPr>
            </w:pPr>
            <w:r>
              <w:rPr>
                <w:rFonts w:asciiTheme="minorHAnsi" w:hAnsiTheme="minorHAnsi" w:cstheme="minorHAnsi" w:hint="eastAsia"/>
                <w:szCs w:val="20"/>
                <w:lang w:eastAsia="zh-CN"/>
              </w:rPr>
              <w:t>F</w:t>
            </w:r>
            <w:r>
              <w:rPr>
                <w:rFonts w:asciiTheme="minorHAnsi" w:hAnsiTheme="minorHAnsi" w:cstheme="minorHAnsi"/>
                <w:szCs w:val="20"/>
                <w:lang w:eastAsia="zh-CN"/>
              </w:rPr>
              <w:t>or the signaling of NPDSCH EPRE to NRS EPRE in symbols with NRS, we slightly prefer not to support by assuming all symbols with same power.</w:t>
            </w:r>
          </w:p>
        </w:tc>
      </w:tr>
      <w:tr w:rsidR="00E52E35">
        <w:tc>
          <w:tcPr>
            <w:tcW w:w="1838" w:type="dxa"/>
          </w:tcPr>
          <w:p w:rsidR="00E52E35" w:rsidRDefault="00B3103B">
            <w:pPr>
              <w:rPr>
                <w:szCs w:val="20"/>
                <w:lang w:eastAsia="zh-CN"/>
              </w:rPr>
            </w:pPr>
            <w:r>
              <w:rPr>
                <w:szCs w:val="20"/>
                <w:lang w:eastAsia="zh-CN"/>
              </w:rPr>
              <w:t>Qualcomm</w:t>
            </w:r>
          </w:p>
        </w:tc>
        <w:tc>
          <w:tcPr>
            <w:tcW w:w="7469" w:type="dxa"/>
          </w:tcPr>
          <w:p w:rsidR="00E52E35" w:rsidRDefault="00B3103B">
            <w:pPr>
              <w:rPr>
                <w:szCs w:val="20"/>
                <w:lang w:eastAsia="zh-CN"/>
              </w:rPr>
            </w:pPr>
            <w:r>
              <w:rPr>
                <w:szCs w:val="20"/>
                <w:lang w:eastAsia="zh-CN"/>
              </w:rPr>
              <w:t>We are OK with proposal 3.</w:t>
            </w:r>
          </w:p>
        </w:tc>
      </w:tr>
      <w:tr w:rsidR="00E52E35">
        <w:tc>
          <w:tcPr>
            <w:tcW w:w="1838" w:type="dxa"/>
          </w:tcPr>
          <w:p w:rsidR="00E52E35" w:rsidRDefault="00B3103B">
            <w:pPr>
              <w:rPr>
                <w:szCs w:val="20"/>
                <w:lang w:eastAsia="zh-CN"/>
              </w:rPr>
            </w:pPr>
            <w:r>
              <w:t>Ericsson v005</w:t>
            </w:r>
          </w:p>
        </w:tc>
        <w:tc>
          <w:tcPr>
            <w:tcW w:w="7469" w:type="dxa"/>
          </w:tcPr>
          <w:p w:rsidR="00E52E35" w:rsidRDefault="00B3103B">
            <w:pPr>
              <w:rPr>
                <w:szCs w:val="20"/>
                <w:lang w:eastAsia="zh-CN"/>
              </w:rPr>
            </w:pPr>
            <w:r>
              <w:rPr>
                <w:szCs w:val="20"/>
                <w:lang w:eastAsia="zh-CN"/>
              </w:rPr>
              <w:t>Two additional comments, since Alt 1 and Alt 2 is to be down-selected then the main bullet should not state “</w:t>
            </w:r>
            <w:r>
              <w:rPr>
                <w:b/>
                <w:lang w:eastAsia="zh-CN"/>
              </w:rPr>
              <w:t>NRS EPRE to CRS EPRE</w:t>
            </w:r>
            <w:r>
              <w:rPr>
                <w:szCs w:val="20"/>
                <w:lang w:eastAsia="zh-CN"/>
              </w:rPr>
              <w:t>”, to make the down-selection meaningful is better to write:</w:t>
            </w:r>
          </w:p>
          <w:p w:rsidR="00E52E35" w:rsidRDefault="00B3103B">
            <w:pPr>
              <w:rPr>
                <w:szCs w:val="20"/>
                <w:lang w:eastAsia="zh-CN"/>
              </w:rPr>
            </w:pPr>
            <w:r>
              <w:rPr>
                <w:szCs w:val="20"/>
                <w:lang w:eastAsia="zh-CN"/>
              </w:rPr>
              <w:t>“</w:t>
            </w:r>
            <w:r>
              <w:rPr>
                <w:b/>
                <w:lang w:eastAsia="zh-CN"/>
              </w:rPr>
              <w:t>For inband deployments, the power ratio of [Alt 1 or Alt 2] is signaled in addition to the signaling for standalone and guard-band deployments</w:t>
            </w:r>
            <w:r>
              <w:rPr>
                <w:szCs w:val="20"/>
                <w:lang w:eastAsia="zh-CN"/>
              </w:rPr>
              <w:t>”</w:t>
            </w:r>
          </w:p>
          <w:p w:rsidR="00E52E35" w:rsidRDefault="00E52E35">
            <w:pPr>
              <w:rPr>
                <w:szCs w:val="20"/>
                <w:lang w:eastAsia="zh-CN"/>
              </w:rPr>
            </w:pPr>
          </w:p>
          <w:p w:rsidR="00E52E35" w:rsidRDefault="00B3103B">
            <w:pPr>
              <w:rPr>
                <w:szCs w:val="20"/>
                <w:lang w:eastAsia="zh-CN"/>
              </w:rPr>
            </w:pPr>
            <w:r>
              <w:rPr>
                <w:szCs w:val="20"/>
                <w:lang w:eastAsia="zh-CN"/>
              </w:rPr>
              <w:t>Then the bullet before the last one seems unnecessary given the alternatives to be down-selected, and on top of it there is a typo “</w:t>
            </w:r>
            <w:r>
              <w:rPr>
                <w:b/>
                <w:bCs/>
              </w:rPr>
              <w:t xml:space="preserve">in symbols with </w:t>
            </w:r>
            <w:r>
              <w:rPr>
                <w:b/>
                <w:bCs/>
                <w:strike/>
                <w:color w:val="FF0000"/>
              </w:rPr>
              <w:t>NRS</w:t>
            </w:r>
            <w:r>
              <w:rPr>
                <w:b/>
                <w:bCs/>
              </w:rPr>
              <w:t>CRS</w:t>
            </w:r>
            <w:r>
              <w:rPr>
                <w:szCs w:val="20"/>
                <w:lang w:eastAsia="zh-CN"/>
              </w:rPr>
              <w:t>”</w:t>
            </w:r>
          </w:p>
        </w:tc>
      </w:tr>
      <w:tr w:rsidR="00E52E35">
        <w:tc>
          <w:tcPr>
            <w:tcW w:w="1838" w:type="dxa"/>
          </w:tcPr>
          <w:p w:rsidR="00E52E35" w:rsidRDefault="00B3103B">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rFonts w:hint="eastAsia"/>
                <w:szCs w:val="20"/>
                <w:lang w:eastAsia="zh-CN"/>
              </w:rPr>
              <w:t>W</w:t>
            </w:r>
            <w:r>
              <w:rPr>
                <w:szCs w:val="20"/>
                <w:lang w:eastAsia="zh-CN"/>
              </w:rPr>
              <w:t xml:space="preserve">e support proposal 3. For the parameter of different PCI case, we support Alt-2. </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We support proposal 3. It is proposed that </w:t>
            </w:r>
            <w:r>
              <w:rPr>
                <w:bCs/>
                <w:i/>
              </w:rPr>
              <w:t>nrs-CRS-PowerOffset</w:t>
            </w:r>
            <w:r>
              <w:rPr>
                <w:rFonts w:hint="eastAsia"/>
                <w:bCs/>
                <w:i/>
                <w:lang w:eastAsia="zh-CN"/>
              </w:rPr>
              <w:t xml:space="preserve"> </w:t>
            </w:r>
            <w:r>
              <w:rPr>
                <w:rFonts w:hint="eastAsia"/>
                <w:szCs w:val="20"/>
                <w:lang w:eastAsia="zh-CN"/>
              </w:rPr>
              <w:t>can be reused for different PCI case. So Alt 1 is preferred for us.</w:t>
            </w:r>
          </w:p>
        </w:tc>
      </w:tr>
    </w:tbl>
    <w:p w:rsidR="00E52E35" w:rsidRDefault="00E52E35">
      <w:pPr>
        <w:autoSpaceDE/>
        <w:autoSpaceDN/>
        <w:adjustRightInd/>
        <w:snapToGrid/>
        <w:spacing w:after="0"/>
        <w:rPr>
          <w:b/>
          <w:szCs w:val="21"/>
          <w:lang w:eastAsia="zh-CN"/>
        </w:rPr>
      </w:pP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4</w:t>
      </w:r>
      <w:r>
        <w:rPr>
          <w:lang w:eastAsia="zh-CN"/>
        </w:rPr>
        <w:fldChar w:fldCharType="end"/>
      </w:r>
      <w:r>
        <w:rPr>
          <w:lang w:eastAsia="zh-CN"/>
        </w:rPr>
        <w:t>: uplink power control</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w:t>
            </w:r>
            <w:r>
              <w:rPr>
                <w:szCs w:val="20"/>
              </w:rPr>
              <w:t>4</w:t>
            </w:r>
            <w:r>
              <w:rPr>
                <w:rFonts w:hint="eastAsia"/>
                <w:szCs w:val="20"/>
              </w:rPr>
              <w:t>]</w:t>
            </w:r>
          </w:p>
        </w:tc>
        <w:tc>
          <w:tcPr>
            <w:tcW w:w="7469" w:type="dxa"/>
          </w:tcPr>
          <w:p w:rsidR="00E52E35" w:rsidRDefault="00B3103B">
            <w:pPr>
              <w:spacing w:line="276" w:lineRule="auto"/>
              <w:rPr>
                <w:b/>
                <w:bCs/>
                <w:i/>
                <w:sz w:val="20"/>
                <w:szCs w:val="20"/>
              </w:rPr>
            </w:pPr>
            <w:r>
              <w:rPr>
                <w:rFonts w:hint="eastAsia"/>
                <w:b/>
                <w:bCs/>
                <w:i/>
                <w:sz w:val="20"/>
                <w:szCs w:val="20"/>
              </w:rPr>
              <w:t>O</w:t>
            </w:r>
            <w:r>
              <w:rPr>
                <w:b/>
                <w:bCs/>
                <w:i/>
                <w:sz w:val="20"/>
                <w:szCs w:val="20"/>
              </w:rPr>
              <w:t>bservation</w:t>
            </w:r>
            <w:r>
              <w:rPr>
                <w:rFonts w:hint="eastAsia"/>
                <w:b/>
                <w:bCs/>
                <w:i/>
                <w:sz w:val="20"/>
                <w:szCs w:val="20"/>
                <w:lang w:eastAsia="zh-CN"/>
              </w:rPr>
              <w:t xml:space="preserve"> 5</w:t>
            </w:r>
            <w:r>
              <w:rPr>
                <w:b/>
                <w:bCs/>
                <w:i/>
                <w:sz w:val="20"/>
                <w:szCs w:val="20"/>
              </w:rPr>
              <w:t>: The existing uplink power control can support 16QAM via basic transmit power adjustment for NB-IoT.</w:t>
            </w:r>
          </w:p>
          <w:p w:rsidR="00E52E35" w:rsidRDefault="00B3103B">
            <w:pPr>
              <w:rPr>
                <w:szCs w:val="20"/>
              </w:rPr>
            </w:pPr>
            <w:r>
              <w:rPr>
                <w:rFonts w:hint="eastAsia"/>
                <w:b/>
                <w:bCs/>
                <w:i/>
                <w:sz w:val="20"/>
                <w:szCs w:val="20"/>
              </w:rPr>
              <w:t>Proposal</w:t>
            </w:r>
            <w:r>
              <w:rPr>
                <w:rFonts w:hint="eastAsia"/>
                <w:b/>
                <w:bCs/>
                <w:i/>
                <w:sz w:val="20"/>
                <w:szCs w:val="20"/>
                <w:lang w:eastAsia="zh-CN"/>
              </w:rPr>
              <w:t xml:space="preserve"> 8</w:t>
            </w:r>
            <w:r>
              <w:rPr>
                <w:rFonts w:hint="eastAsia"/>
                <w:b/>
                <w:bCs/>
                <w:i/>
                <w:sz w:val="20"/>
                <w:szCs w:val="20"/>
              </w:rPr>
              <w:t>: If an additional power control parameter is adopted, we propose to define this parameter as a power offset for 16QAM.</w:t>
            </w:r>
          </w:p>
        </w:tc>
      </w:tr>
      <w:tr w:rsidR="00E52E35">
        <w:tc>
          <w:tcPr>
            <w:tcW w:w="1838" w:type="dxa"/>
          </w:tcPr>
          <w:p w:rsidR="00E52E35" w:rsidRDefault="00B3103B">
            <w:pPr>
              <w:rPr>
                <w:szCs w:val="20"/>
              </w:rPr>
            </w:pPr>
            <w:r>
              <w:rPr>
                <w:rFonts w:hint="eastAsia"/>
                <w:szCs w:val="20"/>
              </w:rPr>
              <w:lastRenderedPageBreak/>
              <w:t>[</w:t>
            </w:r>
            <w:r>
              <w:rPr>
                <w:szCs w:val="20"/>
              </w:rPr>
              <w:t>5</w:t>
            </w:r>
            <w:r>
              <w:rPr>
                <w:rFonts w:hint="eastAsia"/>
                <w:szCs w:val="20"/>
              </w:rPr>
              <w:t>]</w:t>
            </w:r>
          </w:p>
        </w:tc>
        <w:tc>
          <w:tcPr>
            <w:tcW w:w="7469" w:type="dxa"/>
          </w:tcPr>
          <w:p w:rsidR="00E52E35" w:rsidRDefault="00B3103B">
            <w:pPr>
              <w:rPr>
                <w:b/>
                <w:bCs/>
              </w:rPr>
            </w:pPr>
            <w:r>
              <w:rPr>
                <w:b/>
                <w:bCs/>
                <w:u w:val="single"/>
              </w:rPr>
              <w:t xml:space="preserve">Proposal 11: </w:t>
            </w:r>
            <w:r>
              <w:rPr>
                <w:b/>
                <w:bCs/>
              </w:rPr>
              <w:t xml:space="preserve">RAN1 to introduce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tc>
      </w:tr>
      <w:tr w:rsidR="00E52E35">
        <w:tc>
          <w:tcPr>
            <w:tcW w:w="1838" w:type="dxa"/>
          </w:tcPr>
          <w:p w:rsidR="00E52E35" w:rsidRDefault="00B3103B">
            <w:pPr>
              <w:rPr>
                <w:szCs w:val="20"/>
              </w:rPr>
            </w:pPr>
            <w:r>
              <w:rPr>
                <w:rFonts w:hint="eastAsia"/>
                <w:szCs w:val="20"/>
              </w:rPr>
              <w:t>[</w:t>
            </w:r>
            <w:r>
              <w:rPr>
                <w:szCs w:val="20"/>
              </w:rPr>
              <w:t>7</w:t>
            </w:r>
            <w:r>
              <w:rPr>
                <w:rFonts w:hint="eastAsia"/>
                <w:szCs w:val="20"/>
              </w:rPr>
              <w:t>]</w:t>
            </w:r>
          </w:p>
        </w:tc>
        <w:tc>
          <w:tcPr>
            <w:tcW w:w="7469" w:type="dxa"/>
          </w:tcPr>
          <w:p w:rsidR="00E52E35" w:rsidRDefault="00B3103B">
            <w:pPr>
              <w:rPr>
                <w:b/>
                <w:bCs/>
                <w:u w:val="single"/>
                <w:lang w:val="en-GB"/>
              </w:rPr>
            </w:pPr>
            <w:r>
              <w:rPr>
                <w:b/>
                <w:i/>
                <w:sz w:val="20"/>
                <w:szCs w:val="20"/>
              </w:rPr>
              <w:t>Proposal 7: Consider the study of uplink power control enhancement in NBIoT.</w:t>
            </w:r>
          </w:p>
        </w:tc>
      </w:tr>
      <w:tr w:rsidR="00E52E35">
        <w:tc>
          <w:tcPr>
            <w:tcW w:w="1838" w:type="dxa"/>
          </w:tcPr>
          <w:p w:rsidR="00E52E35" w:rsidRDefault="00B3103B">
            <w:pPr>
              <w:rPr>
                <w:szCs w:val="20"/>
                <w:lang w:val="en-GB"/>
              </w:rPr>
            </w:pPr>
            <w:r>
              <w:rPr>
                <w:szCs w:val="20"/>
              </w:rPr>
              <w:t>[8]</w:t>
            </w:r>
          </w:p>
        </w:tc>
        <w:tc>
          <w:tcPr>
            <w:tcW w:w="7469" w:type="dxa"/>
          </w:tcPr>
          <w:p w:rsidR="00E52E35" w:rsidRDefault="00B3103B">
            <w:pPr>
              <w:pStyle w:val="Observation"/>
              <w:numPr>
                <w:ilvl w:val="0"/>
                <w:numId w:val="0"/>
              </w:numPr>
              <w:spacing w:line="240" w:lineRule="auto"/>
              <w:ind w:left="360" w:hanging="360"/>
            </w:pPr>
            <w:r>
              <w:rPr>
                <w:lang w:val="en-US"/>
              </w:rPr>
              <w:t xml:space="preserve">Observation 9 </w:t>
            </w:r>
            <w:r>
              <w:t>In LTE, the term Δ</w:t>
            </w:r>
            <w:r>
              <w:rPr>
                <w:vertAlign w:val="subscript"/>
              </w:rPr>
              <w:t>TF</w:t>
            </w:r>
            <w:r>
              <w:t xml:space="preserve"> in the power control equation increases the power when the number of bits per RE is increased by a higher order modulation scheme, a similar element can be incorporated into the NB-IoT’s equation for 16-QAM in UL.</w:t>
            </w:r>
          </w:p>
          <w:p w:rsidR="00E52E35" w:rsidRDefault="00B3103B">
            <w:pPr>
              <w:pStyle w:val="Proposal"/>
              <w:numPr>
                <w:ilvl w:val="0"/>
                <w:numId w:val="0"/>
              </w:numPr>
              <w:spacing w:line="240" w:lineRule="auto"/>
              <w:ind w:left="1701" w:hanging="1701"/>
            </w:pPr>
            <w:r>
              <w:t>Proposal 10 Incorporate into the UE’s transmit power control equation, a new term to boost the power when the number of bits per RE is increased due to the use of 16-QAM in UL.</w:t>
            </w:r>
          </w:p>
          <w:p w:rsidR="00E52E35" w:rsidRDefault="00B3103B">
            <w:pPr>
              <w:pStyle w:val="Proposal"/>
              <w:numPr>
                <w:ilvl w:val="0"/>
                <w:numId w:val="0"/>
              </w:numPr>
              <w:ind w:left="1701"/>
            </w:pPr>
            <w:r>
              <w:t>FFS: Details on the power increase provided by the new term.</w:t>
            </w:r>
          </w:p>
        </w:tc>
      </w:tr>
    </w:tbl>
    <w:p w:rsidR="00E52E35" w:rsidRDefault="00E52E35"/>
    <w:p w:rsidR="00E52E35" w:rsidRDefault="00B3103B">
      <w:r>
        <w:rPr>
          <w:rFonts w:hint="eastAsia"/>
        </w:rPr>
        <w:t>The following has been agreed:</w:t>
      </w:r>
    </w:p>
    <w:p w:rsidR="00E52E35" w:rsidRDefault="00B3103B">
      <w:pPr>
        <w:suppressAutoHyphens/>
        <w:overflowPunct w:val="0"/>
        <w:autoSpaceDN/>
        <w:adjustRightInd/>
        <w:snapToGrid/>
        <w:spacing w:after="0" w:line="240" w:lineRule="auto"/>
        <w:ind w:leftChars="200" w:left="440"/>
        <w:jc w:val="left"/>
        <w:textAlignment w:val="baseline"/>
        <w:rPr>
          <w:rFonts w:ascii="Times" w:eastAsia="Times New Roman" w:hAnsi="Times" w:cs="Times"/>
          <w:b/>
          <w:sz w:val="20"/>
          <w:szCs w:val="20"/>
          <w:highlight w:val="green"/>
          <w:lang w:val="en-GB" w:eastAsia="ar-SA"/>
        </w:rPr>
      </w:pPr>
      <w:r>
        <w:rPr>
          <w:rFonts w:ascii="Times" w:eastAsia="Times New Roman" w:hAnsi="Times" w:cs="Times"/>
          <w:b/>
          <w:sz w:val="20"/>
          <w:szCs w:val="20"/>
          <w:highlight w:val="green"/>
          <w:lang w:val="en-GB" w:eastAsia="ar-SA"/>
        </w:rPr>
        <w:t>Agreement</w:t>
      </w:r>
    </w:p>
    <w:p w:rsidR="00E52E35" w:rsidRDefault="00B3103B">
      <w:pPr>
        <w:ind w:leftChars="200" w:left="440"/>
      </w:pPr>
      <w:r>
        <w:rPr>
          <w:rFonts w:ascii="Times" w:eastAsia="Batang" w:hAnsi="Times" w:cs="Times"/>
          <w:bCs/>
          <w:sz w:val="20"/>
          <w:szCs w:val="24"/>
          <w:lang w:val="en-GB"/>
        </w:rPr>
        <w:t>Introduce a new term in uplink power control of NPUSCH using 16-QAM. FFS on the details.</w:t>
      </w:r>
    </w:p>
    <w:p w:rsidR="00E52E35" w:rsidRDefault="00E52E35">
      <w:pPr>
        <w:autoSpaceDE/>
        <w:autoSpaceDN/>
        <w:adjustRightInd/>
        <w:snapToGrid/>
        <w:spacing w:after="0"/>
        <w:rPr>
          <w:b/>
          <w:szCs w:val="21"/>
          <w:lang w:eastAsia="zh-CN"/>
        </w:rPr>
      </w:pPr>
    </w:p>
    <w:p w:rsidR="00E52E35" w:rsidRDefault="00B3103B">
      <w:r>
        <w:rPr>
          <w:rFonts w:hint="eastAsia"/>
        </w:rPr>
        <w:t>P</w:t>
      </w:r>
      <w:r>
        <w:t>lease input your consideration on the details for the new term in uplink power control:</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pPr>
              <w:rPr>
                <w:rFonts w:asciiTheme="minorHAnsi" w:hAnsiTheme="minorHAnsi" w:cstheme="minorHAnsi"/>
                <w:szCs w:val="20"/>
                <w:lang w:eastAsia="zh-CN"/>
              </w:rPr>
            </w:pPr>
            <w:r>
              <w:t>The details of the new term for the uplink power control need to be carefully analyzed, therefore in our view is better to discuss them until the next e-meeting.</w:t>
            </w:r>
          </w:p>
        </w:tc>
      </w:tr>
      <w:tr w:rsidR="00E52E35">
        <w:tc>
          <w:tcPr>
            <w:tcW w:w="1838" w:type="dxa"/>
          </w:tcPr>
          <w:p w:rsidR="00E52E35" w:rsidRDefault="00B3103B">
            <w:pPr>
              <w:rPr>
                <w:rFonts w:asciiTheme="minorHAnsi" w:hAnsiTheme="minorHAnsi" w:cstheme="minorHAnsi"/>
                <w:szCs w:val="20"/>
              </w:rPr>
            </w:pPr>
            <w:r>
              <w:rPr>
                <w:rFonts w:asciiTheme="minorHAnsi" w:hAnsiTheme="minorHAnsi" w:cstheme="minorHAnsi"/>
                <w:szCs w:val="20"/>
                <w:lang w:eastAsia="zh-CN"/>
              </w:rPr>
              <w:t>Lenovo, MotoM</w:t>
            </w:r>
          </w:p>
        </w:tc>
        <w:tc>
          <w:tcPr>
            <w:tcW w:w="7469" w:type="dxa"/>
          </w:tcPr>
          <w:p w:rsidR="00E52E35" w:rsidRDefault="00B3103B">
            <w:pPr>
              <w:rPr>
                <w:rFonts w:asciiTheme="minorHAnsi" w:hAnsiTheme="minorHAnsi" w:cstheme="minorHAnsi"/>
                <w:szCs w:val="20"/>
              </w:rPr>
            </w:pPr>
            <w:r>
              <w:rPr>
                <w:rFonts w:asciiTheme="minorHAnsi" w:hAnsiTheme="minorHAnsi" w:cstheme="minorHAnsi"/>
                <w:szCs w:val="20"/>
                <w:lang w:eastAsia="zh-CN"/>
              </w:rPr>
              <w:t>We hope we can follow the legacy mechanism.</w:t>
            </w:r>
          </w:p>
        </w:tc>
      </w:tr>
      <w:tr w:rsidR="00E52E35">
        <w:tc>
          <w:tcPr>
            <w:tcW w:w="1838" w:type="dxa"/>
          </w:tcPr>
          <w:p w:rsidR="00E52E35" w:rsidRDefault="00B3103B">
            <w:pPr>
              <w:rPr>
                <w:szCs w:val="20"/>
                <w:lang w:eastAsia="zh-CN"/>
              </w:rPr>
            </w:pPr>
            <w:r>
              <w:rPr>
                <w:szCs w:val="20"/>
                <w:lang w:eastAsia="zh-CN"/>
              </w:rPr>
              <w:t>Qualcomm</w:t>
            </w:r>
          </w:p>
        </w:tc>
        <w:tc>
          <w:tcPr>
            <w:tcW w:w="7469" w:type="dxa"/>
          </w:tcPr>
          <w:p w:rsidR="00E52E35" w:rsidRDefault="00B3103B">
            <w:pPr>
              <w:rPr>
                <w:szCs w:val="20"/>
                <w:lang w:eastAsia="zh-CN"/>
              </w:rPr>
            </w:pPr>
            <w:r>
              <w:rPr>
                <w:szCs w:val="20"/>
                <w:lang w:eastAsia="zh-CN"/>
              </w:rPr>
              <w:t>Maybe we can agree to take as baseline the LTE mechanism, but the details would be better finalized in the next meeting.</w:t>
            </w:r>
          </w:p>
        </w:tc>
      </w:tr>
      <w:tr w:rsidR="00E52E35">
        <w:tc>
          <w:tcPr>
            <w:tcW w:w="1838" w:type="dxa"/>
          </w:tcPr>
          <w:p w:rsidR="00E52E35" w:rsidRDefault="00B3103B">
            <w:pPr>
              <w:rPr>
                <w:szCs w:val="20"/>
                <w:lang w:eastAsia="zh-CN"/>
              </w:rPr>
            </w:pPr>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rFonts w:hint="eastAsia"/>
                <w:szCs w:val="20"/>
                <w:lang w:eastAsia="zh-CN"/>
              </w:rPr>
              <w:t>A</w:t>
            </w:r>
            <w:r>
              <w:rPr>
                <w:szCs w:val="20"/>
                <w:lang w:eastAsia="zh-CN"/>
              </w:rPr>
              <w:t>gree with Lenovo and QC that LTE can be the baseline, details can be discussed in next meeting.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What we focus in NB-IoT is a simplified power control method. Therefore, reusing the LTE mechanism may be not needed and the details of new term can be discussed in next meeting.</w:t>
            </w:r>
          </w:p>
        </w:tc>
      </w:tr>
      <w:tr w:rsidR="002034AD">
        <w:tc>
          <w:tcPr>
            <w:tcW w:w="1838" w:type="dxa"/>
          </w:tcPr>
          <w:p w:rsidR="002034AD" w:rsidRDefault="002034AD">
            <w:pPr>
              <w:rPr>
                <w:szCs w:val="20"/>
                <w:lang w:eastAsia="zh-CN"/>
              </w:rPr>
            </w:pPr>
            <w:r>
              <w:rPr>
                <w:szCs w:val="20"/>
                <w:lang w:eastAsia="zh-CN"/>
              </w:rPr>
              <w:t>MTK</w:t>
            </w:r>
          </w:p>
        </w:tc>
        <w:tc>
          <w:tcPr>
            <w:tcW w:w="7469" w:type="dxa"/>
          </w:tcPr>
          <w:p w:rsidR="002034AD" w:rsidRDefault="002034AD">
            <w:pPr>
              <w:rPr>
                <w:szCs w:val="20"/>
                <w:lang w:eastAsia="zh-CN"/>
              </w:rPr>
            </w:pPr>
            <w:r>
              <w:rPr>
                <w:szCs w:val="20"/>
                <w:lang w:eastAsia="zh-CN"/>
              </w:rPr>
              <w:t>It’s worthwhile to consider the latency of power control loop.</w:t>
            </w:r>
          </w:p>
        </w:tc>
      </w:tr>
    </w:tbl>
    <w:p w:rsidR="00E52E35" w:rsidRDefault="00E52E35">
      <w:pPr>
        <w:autoSpaceDE/>
        <w:autoSpaceDN/>
        <w:adjustRightInd/>
        <w:snapToGrid/>
        <w:spacing w:after="0"/>
        <w:rPr>
          <w:b/>
          <w:szCs w:val="21"/>
          <w:lang w:eastAsia="zh-CN"/>
        </w:rPr>
      </w:pPr>
    </w:p>
    <w:p w:rsidR="00E52E35" w:rsidRDefault="00E52E35">
      <w:pPr>
        <w:autoSpaceDE/>
        <w:autoSpaceDN/>
        <w:adjustRightInd/>
        <w:snapToGrid/>
        <w:spacing w:after="0"/>
        <w:rPr>
          <w:b/>
          <w:szCs w:val="21"/>
          <w:lang w:eastAsia="zh-CN"/>
        </w:rPr>
      </w:pPr>
    </w:p>
    <w:p w:rsidR="00E52E35" w:rsidRDefault="00B3103B">
      <w:pPr>
        <w:pStyle w:val="2"/>
        <w:rPr>
          <w:lang w:eastAsia="zh-CN"/>
        </w:rPr>
      </w:pPr>
      <w:r>
        <w:rPr>
          <w:lang w:eastAsia="zh-CN"/>
        </w:rPr>
        <w:t>Channel quality reporting</w:t>
      </w:r>
    </w:p>
    <w:p w:rsidR="00E52E35" w:rsidRDefault="00E52E35">
      <w:pPr>
        <w:autoSpaceDE/>
        <w:autoSpaceDN/>
        <w:adjustRightInd/>
        <w:snapToGrid/>
        <w:spacing w:after="0"/>
        <w:rPr>
          <w:b/>
          <w:szCs w:val="21"/>
          <w:lang w:eastAsia="zh-CN"/>
        </w:rPr>
      </w:pP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5</w:t>
      </w:r>
      <w:r>
        <w:rPr>
          <w:lang w:eastAsia="zh-CN"/>
        </w:rPr>
        <w:fldChar w:fldCharType="end"/>
      </w:r>
      <w:r>
        <w:rPr>
          <w:lang w:eastAsia="zh-CN"/>
        </w:rPr>
        <w:t>: Channel quality reporting</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szCs w:val="20"/>
              </w:rPr>
            </w:pPr>
            <w:r>
              <w:rPr>
                <w:b/>
                <w:kern w:val="2"/>
                <w:lang w:eastAsia="zh-CN"/>
              </w:rPr>
              <w:t>Proposal 6: Re-purpose the channel quality reporting field in Msg3 and MAC CE to support CQI reporting for 16-QAM.</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
                <w:bCs/>
                <w:lang w:eastAsia="en-GB"/>
              </w:rPr>
            </w:pPr>
            <w:r>
              <w:rPr>
                <w:b/>
                <w:bCs/>
                <w:lang w:eastAsia="en-GB"/>
              </w:rPr>
              <w:t>Proposal 4: Define CSI reference resource to be used for 16-QAM CQI measurement.</w:t>
            </w:r>
          </w:p>
          <w:p w:rsidR="00E52E35" w:rsidRDefault="00B3103B">
            <w:pPr>
              <w:rPr>
                <w:iCs/>
                <w:lang w:eastAsia="en-GB"/>
              </w:rPr>
            </w:pPr>
            <w:r>
              <w:rPr>
                <w:b/>
                <w:bCs/>
                <w:lang w:eastAsia="en-GB"/>
              </w:rPr>
              <w:lastRenderedPageBreak/>
              <w:t xml:space="preserve">Proposal 5: The CSI reference resource is given by a set of the last </w:t>
            </w:r>
            <w:r>
              <w:rPr>
                <w:b/>
                <w:bCs/>
                <w:i/>
              </w:rPr>
              <w:t>R</w:t>
            </w:r>
            <w:r>
              <w:rPr>
                <w:b/>
                <w:bCs/>
                <w:iCs/>
                <w:vertAlign w:val="superscript"/>
              </w:rPr>
              <w:t>CSI</w:t>
            </w:r>
            <w:r>
              <w:rPr>
                <w:b/>
                <w:bCs/>
                <w:lang w:eastAsia="en-GB"/>
              </w:rPr>
              <w:t xml:space="preserve"> subframes </w:t>
            </w:r>
            <w:r>
              <w:rPr>
                <w:b/>
                <w:bCs/>
              </w:rPr>
              <w:t xml:space="preserve">used for NPDCCH monitoring </w:t>
            </w:r>
            <w:r>
              <w:rPr>
                <w:b/>
                <w:bCs/>
                <w:lang w:eastAsia="zh-CN"/>
              </w:rPr>
              <w:t xml:space="preserve">by the BL/CE UE </w:t>
            </w:r>
            <w:r>
              <w:rPr>
                <w:b/>
                <w:bCs/>
              </w:rPr>
              <w:t>in the corresponding narrowband</w:t>
            </w:r>
            <w:r>
              <w:rPr>
                <w:b/>
                <w:bCs/>
                <w:lang w:eastAsia="zh-CN"/>
              </w:rPr>
              <w:t xml:space="preserve"> before </w:t>
            </w:r>
            <w:r>
              <w:rPr>
                <w:b/>
                <w:bCs/>
                <w:i/>
              </w:rPr>
              <w:t>n</w:t>
            </w:r>
            <w:r>
              <w:rPr>
                <w:b/>
                <w:bCs/>
              </w:rPr>
              <w:t>-</w:t>
            </w:r>
            <w:r>
              <w:rPr>
                <w:b/>
                <w:bCs/>
                <w:i/>
              </w:rPr>
              <w:t>n</w:t>
            </w:r>
            <w:r>
              <w:rPr>
                <w:b/>
                <w:bCs/>
                <w:i/>
                <w:vertAlign w:val="subscript"/>
              </w:rPr>
              <w:t>CQI_ref</w:t>
            </w:r>
            <w:r>
              <w:rPr>
                <w:b/>
                <w:bCs/>
                <w:iCs/>
                <w:vertAlign w:val="subscript"/>
              </w:rPr>
              <w:t>.</w:t>
            </w:r>
          </w:p>
          <w:p w:rsidR="00E52E35" w:rsidRDefault="00B3103B">
            <w:r>
              <w:rPr>
                <w:b/>
                <w:bCs/>
                <w:lang w:eastAsia="en-GB"/>
              </w:rPr>
              <w:t>Proposal 6: Reuse Msg3 and MAC CE downlink channel quality measurement report defined in 36.133 for 16-QAM CQI reporting.</w:t>
            </w:r>
          </w:p>
          <w:p w:rsidR="00E52E35" w:rsidRDefault="00B3103B">
            <w:pPr>
              <w:rPr>
                <w:b/>
                <w:bCs/>
                <w:lang w:eastAsia="en-GB"/>
              </w:rPr>
            </w:pPr>
            <w:r>
              <w:rPr>
                <w:b/>
                <w:bCs/>
                <w:lang w:eastAsia="en-GB"/>
              </w:rPr>
              <w:t>Proposal 7: For 16-QAM, consider defining an additional new downlink CQI table based on the eMTC CQI table.</w:t>
            </w:r>
          </w:p>
          <w:p w:rsidR="00E52E35" w:rsidRDefault="00E52E35">
            <w:pPr>
              <w:rPr>
                <w:sz w:val="20"/>
                <w:szCs w:val="20"/>
                <w:lang w:eastAsia="zh-CN"/>
              </w:rPr>
            </w:pPr>
          </w:p>
        </w:tc>
      </w:tr>
      <w:tr w:rsidR="00E52E35">
        <w:tc>
          <w:tcPr>
            <w:tcW w:w="1838" w:type="dxa"/>
          </w:tcPr>
          <w:p w:rsidR="00E52E35" w:rsidRDefault="00B3103B">
            <w:pPr>
              <w:rPr>
                <w:szCs w:val="20"/>
              </w:rPr>
            </w:pPr>
            <w:r>
              <w:rPr>
                <w:rFonts w:hint="eastAsia"/>
                <w:szCs w:val="20"/>
              </w:rPr>
              <w:lastRenderedPageBreak/>
              <w:t>[4]</w:t>
            </w:r>
          </w:p>
        </w:tc>
        <w:tc>
          <w:tcPr>
            <w:tcW w:w="7469" w:type="dxa"/>
          </w:tcPr>
          <w:p w:rsidR="00E52E35" w:rsidRDefault="00B3103B">
            <w:pPr>
              <w:spacing w:beforeLines="50" w:before="120" w:line="276" w:lineRule="auto"/>
              <w:rPr>
                <w:b/>
                <w:bCs/>
                <w:i/>
                <w:iCs/>
                <w:kern w:val="2"/>
                <w:sz w:val="20"/>
                <w:szCs w:val="20"/>
                <w:lang w:eastAsia="zh-CN"/>
              </w:rPr>
            </w:pPr>
            <w:r>
              <w:rPr>
                <w:rFonts w:hint="eastAsia"/>
                <w:b/>
                <w:bCs/>
                <w:i/>
                <w:iCs/>
                <w:sz w:val="20"/>
                <w:szCs w:val="20"/>
                <w:lang w:eastAsia="zh-CN"/>
              </w:rPr>
              <w:t xml:space="preserve">Observation 3: </w:t>
            </w:r>
            <w:r>
              <w:rPr>
                <w:rFonts w:hint="eastAsia"/>
                <w:b/>
                <w:bCs/>
                <w:i/>
                <w:iCs/>
                <w:kern w:val="2"/>
                <w:sz w:val="20"/>
                <w:szCs w:val="20"/>
                <w:lang w:eastAsia="zh-CN"/>
              </w:rPr>
              <w:t xml:space="preserve">For CQI table, covering </w:t>
            </w:r>
            <w:r>
              <w:rPr>
                <w:b/>
                <w:bCs/>
                <w:i/>
                <w:iCs/>
                <w:sz w:val="20"/>
                <w:szCs w:val="20"/>
                <w:lang w:eastAsia="zh-CN"/>
              </w:rPr>
              <w:t>QPSK and 16QAM modulation schemes</w:t>
            </w:r>
            <w:r>
              <w:rPr>
                <w:rFonts w:hint="eastAsia"/>
                <w:b/>
                <w:bCs/>
                <w:i/>
                <w:iCs/>
                <w:sz w:val="20"/>
                <w:szCs w:val="20"/>
                <w:lang w:eastAsia="zh-CN"/>
              </w:rPr>
              <w:t xml:space="preserve"> and f</w:t>
            </w:r>
            <w:r>
              <w:rPr>
                <w:b/>
                <w:bCs/>
                <w:i/>
                <w:iCs/>
                <w:sz w:val="20"/>
                <w:szCs w:val="20"/>
                <w:lang w:eastAsia="zh-CN"/>
              </w:rPr>
              <w:t>rom low to high spectral efficiency</w:t>
            </w:r>
            <w:r>
              <w:rPr>
                <w:rFonts w:hint="eastAsia"/>
                <w:b/>
                <w:bCs/>
                <w:i/>
                <w:iCs/>
                <w:sz w:val="20"/>
                <w:szCs w:val="20"/>
                <w:lang w:eastAsia="zh-CN"/>
              </w:rPr>
              <w:t xml:space="preserve"> </w:t>
            </w:r>
            <w:r>
              <w:rPr>
                <w:b/>
                <w:bCs/>
                <w:i/>
                <w:iCs/>
                <w:kern w:val="2"/>
                <w:sz w:val="20"/>
                <w:szCs w:val="20"/>
                <w:lang w:eastAsia="zh-CN"/>
              </w:rPr>
              <w:t>is beneficial to improve</w:t>
            </w:r>
            <w:r>
              <w:rPr>
                <w:rFonts w:hint="eastAsia"/>
                <w:b/>
                <w:bCs/>
                <w:i/>
                <w:iCs/>
                <w:kern w:val="2"/>
                <w:sz w:val="20"/>
                <w:szCs w:val="20"/>
                <w:lang w:eastAsia="zh-CN"/>
              </w:rPr>
              <w:t xml:space="preserve"> NPDSCH </w:t>
            </w:r>
            <w:r>
              <w:rPr>
                <w:rFonts w:hint="eastAsia"/>
                <w:b/>
                <w:bCs/>
                <w:i/>
                <w:iCs/>
                <w:sz w:val="20"/>
                <w:szCs w:val="20"/>
                <w:lang w:eastAsia="zh-CN"/>
              </w:rPr>
              <w:t>performance</w:t>
            </w:r>
            <w:r>
              <w:rPr>
                <w:rFonts w:hint="eastAsia"/>
                <w:b/>
                <w:bCs/>
                <w:i/>
                <w:iCs/>
                <w:kern w:val="2"/>
                <w:sz w:val="20"/>
                <w:szCs w:val="20"/>
                <w:lang w:eastAsia="zh-CN"/>
              </w:rPr>
              <w:t>.</w:t>
            </w:r>
          </w:p>
          <w:p w:rsidR="00E52E35" w:rsidRDefault="00B3103B">
            <w:pPr>
              <w:spacing w:line="276" w:lineRule="auto"/>
              <w:rPr>
                <w:b/>
                <w:bCs/>
                <w:i/>
                <w:iCs/>
                <w:sz w:val="20"/>
                <w:szCs w:val="20"/>
                <w:lang w:eastAsia="zh-CN"/>
              </w:rPr>
            </w:pPr>
            <w:r>
              <w:rPr>
                <w:rFonts w:hint="eastAsia"/>
                <w:b/>
                <w:bCs/>
                <w:i/>
                <w:iCs/>
                <w:sz w:val="20"/>
                <w:szCs w:val="20"/>
                <w:lang w:eastAsia="zh-CN"/>
              </w:rPr>
              <w:t>Observation 4: The existing MAC CE used for PDCCH repetitions feedback can be re-purposed to report 4-bit CQI for NPDSCH if the UE receives a CQI command. And the eNB can confirm whether the channel quality report is the number of PDCCH repetitions or PDSCH CQI via the trigger command.</w:t>
            </w:r>
          </w:p>
          <w:p w:rsidR="00E52E35" w:rsidRDefault="00B3103B">
            <w:pPr>
              <w:spacing w:line="276" w:lineRule="auto"/>
              <w:rPr>
                <w:b/>
                <w:bCs/>
                <w:i/>
                <w:iCs/>
                <w:kern w:val="2"/>
                <w:sz w:val="20"/>
                <w:szCs w:val="20"/>
                <w:lang w:eastAsia="zh-CN"/>
              </w:rPr>
            </w:pPr>
            <w:r>
              <w:rPr>
                <w:rFonts w:hint="eastAsia"/>
                <w:b/>
                <w:bCs/>
                <w:i/>
                <w:iCs/>
                <w:sz w:val="20"/>
                <w:szCs w:val="20"/>
                <w:lang w:eastAsia="zh-CN"/>
              </w:rPr>
              <w:t>Proposal 6: A</w:t>
            </w:r>
            <w:r>
              <w:rPr>
                <w:rFonts w:hint="eastAsia"/>
                <w:b/>
                <w:bCs/>
                <w:i/>
                <w:iCs/>
                <w:kern w:val="2"/>
                <w:sz w:val="20"/>
                <w:szCs w:val="20"/>
                <w:lang w:eastAsia="zh-CN"/>
              </w:rPr>
              <w:t xml:space="preserve"> dedicated 4-bit CQI table should be defined for DL 16QAM.</w:t>
            </w:r>
          </w:p>
          <w:p w:rsidR="00E52E35" w:rsidRDefault="00B3103B">
            <w:pPr>
              <w:spacing w:beforeLines="50" w:before="120" w:line="276" w:lineRule="auto"/>
              <w:rPr>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 xml:space="preserve">7: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rsidR="00E52E35" w:rsidRDefault="00E52E35">
            <w:pPr>
              <w:rPr>
                <w:b/>
                <w:bCs/>
                <w:szCs w:val="20"/>
                <w:lang w:eastAsia="en-GB"/>
              </w:rPr>
            </w:pPr>
          </w:p>
        </w:tc>
      </w:tr>
      <w:tr w:rsidR="00E52E35">
        <w:tc>
          <w:tcPr>
            <w:tcW w:w="1838" w:type="dxa"/>
          </w:tcPr>
          <w:p w:rsidR="00E52E35" w:rsidRDefault="00B3103B">
            <w:pPr>
              <w:rPr>
                <w:szCs w:val="20"/>
              </w:rPr>
            </w:pPr>
            <w:r>
              <w:rPr>
                <w:rFonts w:hint="eastAsia"/>
                <w:szCs w:val="20"/>
              </w:rPr>
              <w:t>[</w:t>
            </w:r>
            <w:r>
              <w:rPr>
                <w:szCs w:val="20"/>
              </w:rPr>
              <w:t>5</w:t>
            </w:r>
            <w:r>
              <w:rPr>
                <w:rFonts w:hint="eastAsia"/>
                <w:szCs w:val="20"/>
              </w:rPr>
              <w:t>]</w:t>
            </w:r>
          </w:p>
        </w:tc>
        <w:tc>
          <w:tcPr>
            <w:tcW w:w="7469" w:type="dxa"/>
          </w:tcPr>
          <w:p w:rsidR="00E52E35" w:rsidRDefault="00B3103B">
            <w:pPr>
              <w:rPr>
                <w:b/>
                <w:kern w:val="2"/>
                <w:szCs w:val="20"/>
                <w:lang w:eastAsia="zh-CN"/>
              </w:rPr>
            </w:pPr>
            <w:r>
              <w:rPr>
                <w:b/>
                <w:bCs/>
                <w:u w:val="single"/>
              </w:rPr>
              <w:t xml:space="preserve">Proposal 12: </w:t>
            </w:r>
            <w:r>
              <w:rPr>
                <w:b/>
                <w:bCs/>
              </w:rPr>
              <w:t>For NPDSCH-based CQI, RAN1 assumes that RAN2 / RAN4 will decide on the candidate values for channel quality report.</w:t>
            </w:r>
          </w:p>
        </w:tc>
      </w:tr>
      <w:tr w:rsidR="00E52E35">
        <w:tc>
          <w:tcPr>
            <w:tcW w:w="1838" w:type="dxa"/>
          </w:tcPr>
          <w:p w:rsidR="00E52E35" w:rsidRDefault="00B3103B">
            <w:pPr>
              <w:rPr>
                <w:szCs w:val="20"/>
              </w:rPr>
            </w:pPr>
            <w:r>
              <w:rPr>
                <w:rFonts w:hint="eastAsia"/>
                <w:szCs w:val="20"/>
              </w:rPr>
              <w:t>[</w:t>
            </w:r>
            <w:r>
              <w:rPr>
                <w:szCs w:val="20"/>
              </w:rPr>
              <w:t>6</w:t>
            </w:r>
            <w:r>
              <w:rPr>
                <w:rFonts w:hint="eastAsia"/>
                <w:szCs w:val="20"/>
              </w:rPr>
              <w:t>]</w:t>
            </w:r>
          </w:p>
        </w:tc>
        <w:tc>
          <w:tcPr>
            <w:tcW w:w="7469" w:type="dxa"/>
          </w:tcPr>
          <w:p w:rsidR="00E52E35" w:rsidRDefault="00B3103B">
            <w:pPr>
              <w:rPr>
                <w:b/>
                <w:sz w:val="20"/>
                <w:szCs w:val="20"/>
              </w:rPr>
            </w:pPr>
            <w:r>
              <w:rPr>
                <w:b/>
                <w:sz w:val="20"/>
                <w:szCs w:val="20"/>
              </w:rPr>
              <w:t>Proposal 2: Make a decision on whether to introduce L1 CQI reporting solution.</w:t>
            </w:r>
          </w:p>
          <w:p w:rsidR="00E52E35" w:rsidRDefault="00E52E35">
            <w:pPr>
              <w:spacing w:beforeLines="50" w:before="120" w:line="276" w:lineRule="auto"/>
              <w:rPr>
                <w:b/>
                <w:i/>
                <w:kern w:val="2"/>
                <w:sz w:val="20"/>
                <w:szCs w:val="20"/>
                <w:lang w:eastAsia="zh-CN"/>
              </w:rPr>
            </w:pP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rPr>
                <w:b/>
                <w:i/>
                <w:sz w:val="20"/>
                <w:szCs w:val="20"/>
              </w:rPr>
            </w:pPr>
            <w:r>
              <w:rPr>
                <w:b/>
                <w:i/>
                <w:sz w:val="20"/>
                <w:szCs w:val="20"/>
              </w:rPr>
              <w:t>Proposal 3: Remove some of the legacy CQI reporting values and add more than 3 CQI reporting values for support 16QAM in DL.</w:t>
            </w:r>
          </w:p>
          <w:p w:rsidR="00E52E35" w:rsidRDefault="00E52E35">
            <w:pPr>
              <w:rPr>
                <w:b/>
                <w:sz w:val="20"/>
                <w:szCs w:val="20"/>
              </w:rPr>
            </w:pP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Observation"/>
              <w:numPr>
                <w:ilvl w:val="0"/>
                <w:numId w:val="0"/>
              </w:numPr>
              <w:spacing w:line="240" w:lineRule="auto"/>
              <w:ind w:left="360" w:hanging="360"/>
              <w:rPr>
                <w:lang w:val="en-US"/>
              </w:rPr>
            </w:pPr>
            <w:bookmarkStart w:id="43" w:name="_Toc71635375"/>
            <w:r>
              <w:rPr>
                <w:lang w:val="en-US"/>
              </w:rPr>
              <w:t>Observation 1 The legacy CQI mapping table in TS 36.133 clause 9.1.22.15 currently uses 13 out of 16 entries, hence the three unused fields could be utilized to incorporate the channel quality reporting for 16-QAM in DL.</w:t>
            </w:r>
            <w:bookmarkEnd w:id="43"/>
          </w:p>
          <w:p w:rsidR="00E52E35" w:rsidRDefault="00B3103B">
            <w:pPr>
              <w:pStyle w:val="Observation"/>
              <w:numPr>
                <w:ilvl w:val="0"/>
                <w:numId w:val="0"/>
              </w:numPr>
              <w:spacing w:line="240" w:lineRule="auto"/>
              <w:ind w:left="360" w:hanging="360"/>
              <w:rPr>
                <w:lang w:val="en-US"/>
              </w:rPr>
            </w:pPr>
            <w:bookmarkStart w:id="44" w:name="_Toc71635376"/>
            <w:r>
              <w:rPr>
                <w:lang w:val="en-US"/>
              </w:rPr>
              <w:t>Observation 2 For the TBS/MCS table for DL, the step-size between I</w:t>
            </w:r>
            <w:r>
              <w:rPr>
                <w:vertAlign w:val="subscript"/>
                <w:lang w:val="en-US"/>
              </w:rPr>
              <w:t>TBS</w:t>
            </w:r>
            <w:r>
              <w:rPr>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bookmarkEnd w:id="44"/>
            <w:r>
              <w:rPr>
                <w:lang w:val="en-US"/>
              </w:rPr>
              <w:t xml:space="preserve"> </w:t>
            </w:r>
          </w:p>
          <w:p w:rsidR="00E52E35" w:rsidRDefault="00B3103B">
            <w:pPr>
              <w:pStyle w:val="Observation"/>
              <w:numPr>
                <w:ilvl w:val="0"/>
                <w:numId w:val="0"/>
              </w:numPr>
              <w:spacing w:line="240" w:lineRule="auto"/>
              <w:ind w:left="360" w:hanging="360"/>
              <w:rPr>
                <w:lang w:val="en-US"/>
              </w:rPr>
            </w:pPr>
            <w:bookmarkStart w:id="45" w:name="_Toc71635377"/>
            <w:r>
              <w:rPr>
                <w:lang w:val="en-US"/>
              </w:rPr>
              <w:t>Observation 3 In Rel-17, the full range of I</w:t>
            </w:r>
            <w:r>
              <w:rPr>
                <w:vertAlign w:val="subscript"/>
                <w:lang w:val="en-US"/>
              </w:rPr>
              <w:t>TBS</w:t>
            </w:r>
            <w:r>
              <w:rPr>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bookmarkEnd w:id="45"/>
          </w:p>
          <w:p w:rsidR="00E52E35" w:rsidRDefault="00B3103B">
            <w:pPr>
              <w:pStyle w:val="Proposal"/>
              <w:numPr>
                <w:ilvl w:val="0"/>
                <w:numId w:val="0"/>
              </w:numPr>
              <w:spacing w:line="240" w:lineRule="auto"/>
              <w:ind w:left="1701" w:hanging="1701"/>
            </w:pPr>
            <w:bookmarkStart w:id="46" w:name="_Toc71635397"/>
            <w:r>
              <w:rPr>
                <w:lang w:val="en-US"/>
              </w:rPr>
              <w:t xml:space="preserve">Proposal 4 </w:t>
            </w:r>
            <w:r>
              <w:t>The three unused entries in the legacy CQI mapping Table in clause 9.1.22.15 of TS 36.133 (i.e., Table 9.1.22.15-1) are used for the CQI reporting of 16-QAM in DL.</w:t>
            </w:r>
            <w:bookmarkEnd w:id="46"/>
          </w:p>
          <w:p w:rsidR="00E52E35" w:rsidRDefault="00E52E35">
            <w:pPr>
              <w:rPr>
                <w:b/>
                <w:i/>
                <w:sz w:val="20"/>
                <w:szCs w:val="20"/>
                <w:lang w:val="en-GB"/>
              </w:rPr>
            </w:pPr>
          </w:p>
        </w:tc>
      </w:tr>
    </w:tbl>
    <w:p w:rsidR="00E52E35" w:rsidRDefault="00E52E35"/>
    <w:p w:rsidR="00E52E35" w:rsidRDefault="00B3103B">
      <w:r>
        <w:rPr>
          <w:rFonts w:hint="eastAsia"/>
        </w:rPr>
        <w:t>The following has been agreed:</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 w:val="20"/>
          <w:szCs w:val="20"/>
          <w:highlight w:val="green"/>
          <w:lang w:val="en-GB" w:eastAsia="ar-SA"/>
        </w:rPr>
      </w:pPr>
      <w:r>
        <w:rPr>
          <w:rFonts w:ascii="Times" w:eastAsia="Times New Roman" w:hAnsi="Times" w:cs="Times"/>
          <w:b/>
          <w:sz w:val="20"/>
          <w:szCs w:val="20"/>
          <w:highlight w:val="green"/>
          <w:lang w:val="en-GB" w:eastAsia="ar-SA"/>
        </w:rPr>
        <w:lastRenderedPageBreak/>
        <w:t>Agreement</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Cs/>
          <w:sz w:val="20"/>
          <w:szCs w:val="20"/>
          <w:lang w:val="en-GB" w:eastAsia="ar-SA"/>
        </w:rPr>
      </w:pPr>
      <w:r>
        <w:rPr>
          <w:rFonts w:ascii="Times" w:eastAsia="Times New Roman" w:hAnsi="Times" w:cs="Times"/>
          <w:bCs/>
          <w:sz w:val="20"/>
          <w:szCs w:val="20"/>
          <w:lang w:val="en-GB" w:eastAsia="ar-SA"/>
        </w:rPr>
        <w:t>When configured with downlink 16-QAM, the channel quality can be reported in MAC CE.</w:t>
      </w:r>
    </w:p>
    <w:p w:rsidR="00E52E35" w:rsidRDefault="00B3103B">
      <w:pPr>
        <w:numPr>
          <w:ilvl w:val="0"/>
          <w:numId w:val="19"/>
        </w:numPr>
        <w:autoSpaceDE/>
        <w:autoSpaceDN/>
        <w:adjustRightInd/>
        <w:snapToGrid/>
        <w:spacing w:after="0" w:line="240" w:lineRule="auto"/>
        <w:ind w:leftChars="391" w:left="1280"/>
        <w:jc w:val="left"/>
        <w:rPr>
          <w:rFonts w:ascii="Times" w:eastAsia="Batang" w:hAnsi="Times" w:cs="Times"/>
          <w:bCs/>
          <w:sz w:val="20"/>
          <w:szCs w:val="20"/>
          <w:lang w:val="en-GB" w:eastAsia="zh-CN"/>
        </w:rPr>
      </w:pPr>
      <w:r>
        <w:rPr>
          <w:rFonts w:ascii="Times" w:eastAsia="Batang" w:hAnsi="Times" w:cs="Times"/>
          <w:bCs/>
          <w:sz w:val="20"/>
          <w:szCs w:val="20"/>
          <w:lang w:val="en-GB" w:eastAsia="zh-CN"/>
        </w:rPr>
        <w:t>FFS on support in Msg3 in connected mode</w:t>
      </w:r>
    </w:p>
    <w:p w:rsidR="00E52E35" w:rsidRDefault="00E52E35">
      <w:pPr>
        <w:rPr>
          <w:lang w:val="en-GB"/>
        </w:rPr>
      </w:pPr>
    </w:p>
    <w:p w:rsidR="00E52E35" w:rsidRDefault="00E52E35"/>
    <w:p w:rsidR="00E52E35" w:rsidRDefault="00B3103B">
      <w:pPr>
        <w:spacing w:line="240" w:lineRule="auto"/>
      </w:pPr>
      <w:r>
        <w:t>On the CQI table for downlink 16-QAM, companies (Nokia, NSB, ZTE) proposed to define a new CQI table, companies (Lenovo, Moto, Ericsson) propose to add 3 CQI reporting values in the legacy CQI table. And one company (QC) proposes that RAN2/RAN4 will decide the values for CQI reporting.</w:t>
      </w:r>
    </w:p>
    <w:p w:rsidR="00E52E35" w:rsidRDefault="00B3103B">
      <w:pPr>
        <w:spacing w:after="0" w:line="240" w:lineRule="auto"/>
        <w:rPr>
          <w:b/>
          <w:bCs/>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r>
        <w:rPr>
          <w:b/>
          <w:bCs/>
        </w:rPr>
        <w:t>For CQI table for downlink 16-QAM, down-select between following options:</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2: Three candidate values for 16-QAM are added in the legacy table.</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1: More than three candidate values for 16-QAM are added in the legacy table.</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sz w:val="22"/>
          <w:szCs w:val="22"/>
        </w:rPr>
        <w:t>FFS: Which of the legacy entries are removed</w:t>
      </w:r>
    </w:p>
    <w:p w:rsidR="00E52E35" w:rsidRDefault="00E52E35">
      <w:pPr>
        <w:spacing w:line="240" w:lineRule="auto"/>
      </w:pPr>
    </w:p>
    <w:p w:rsidR="00E52E35" w:rsidRDefault="00B3103B">
      <w:pPr>
        <w:spacing w:line="240" w:lineRule="auto"/>
      </w:pPr>
      <w:r>
        <w:rPr>
          <w:rFonts w:hint="eastAsia"/>
        </w:rPr>
        <w:t>P</w:t>
      </w:r>
      <w:r>
        <w:t>lease input your comments for the above proposals, and your preference and reason on the CQI table:</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r>
              <w:t>We prefer Option 2, mainly because it will be a backward compatible solution without creating impacts in legacy, and because using three values will allow to have a feasible step size (i.e., Option 3 with more than three values will have a finer granularity but at the same time a smaller step-size with a level of granularity most likely unfeasible to handle considering the measurement quality due to the limitations in terms of e.g., NRS availability).</w:t>
            </w:r>
          </w:p>
          <w:p w:rsidR="00E52E35" w:rsidRDefault="00B3103B">
            <w:pPr>
              <w:rPr>
                <w:rFonts w:asciiTheme="minorHAnsi" w:hAnsiTheme="minorHAnsi" w:cstheme="minorHAnsi"/>
                <w:szCs w:val="20"/>
                <w:lang w:eastAsia="zh-CN"/>
              </w:rPr>
            </w:pPr>
            <w:r>
              <w:rPr>
                <w:lang w:eastAsia="zh-CN"/>
              </w:rPr>
              <w:t>PS: We noticed there is a typo in the FFS of the agreement, since it should say “</w:t>
            </w:r>
            <w:r>
              <w:rPr>
                <w:rFonts w:ascii="Times" w:eastAsia="Batang" w:hAnsi="Times" w:cs="Times"/>
                <w:bCs/>
                <w:sz w:val="20"/>
                <w:szCs w:val="20"/>
                <w:lang w:val="en-GB" w:eastAsia="zh-CN"/>
              </w:rPr>
              <w:t xml:space="preserve">FFS on support in Msg3 in </w:t>
            </w:r>
            <w:r>
              <w:rPr>
                <w:rFonts w:ascii="Times" w:eastAsia="Batang" w:hAnsi="Times" w:cs="Times"/>
                <w:bCs/>
                <w:strike/>
                <w:color w:val="FF0000"/>
                <w:sz w:val="20"/>
                <w:szCs w:val="20"/>
                <w:lang w:val="en-GB" w:eastAsia="zh-CN"/>
              </w:rPr>
              <w:t>connected</w:t>
            </w:r>
            <w:r>
              <w:rPr>
                <w:rFonts w:ascii="Times" w:eastAsia="Batang" w:hAnsi="Times" w:cs="Times"/>
                <w:bCs/>
                <w:sz w:val="20"/>
                <w:szCs w:val="20"/>
                <w:lang w:val="en-GB" w:eastAsia="zh-CN"/>
              </w:rPr>
              <w:t xml:space="preserve"> </w:t>
            </w:r>
            <w:r>
              <w:rPr>
                <w:rFonts w:ascii="Times" w:eastAsia="Batang" w:hAnsi="Times" w:cs="Times"/>
                <w:bCs/>
                <w:color w:val="00B050"/>
                <w:sz w:val="20"/>
                <w:szCs w:val="20"/>
                <w:lang w:val="en-GB" w:eastAsia="zh-CN"/>
              </w:rPr>
              <w:t>idle-</w:t>
            </w:r>
            <w:r>
              <w:rPr>
                <w:rFonts w:ascii="Times" w:eastAsia="Batang" w:hAnsi="Times" w:cs="Times"/>
                <w:bCs/>
                <w:sz w:val="20"/>
                <w:szCs w:val="20"/>
                <w:lang w:val="en-GB" w:eastAsia="zh-CN"/>
              </w:rPr>
              <w:t>mode</w:t>
            </w:r>
            <w:r>
              <w:rPr>
                <w:lang w:eastAsia="zh-CN"/>
              </w:rPr>
              <w:t>” isn’t it?</w:t>
            </w:r>
          </w:p>
        </w:tc>
      </w:tr>
      <w:tr w:rsidR="00E52E35">
        <w:tc>
          <w:tcPr>
            <w:tcW w:w="1838" w:type="dxa"/>
          </w:tcPr>
          <w:p w:rsidR="00E52E35" w:rsidRDefault="00B3103B">
            <w:pPr>
              <w:rPr>
                <w:szCs w:val="20"/>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Support proposal 4 (Option 1)</w:t>
            </w:r>
          </w:p>
          <w:p w:rsidR="00E52E35" w:rsidRDefault="00B3103B">
            <w:pPr>
              <w:tabs>
                <w:tab w:val="left" w:pos="3130"/>
              </w:tabs>
              <w:rPr>
                <w:szCs w:val="20"/>
              </w:rPr>
            </w:pPr>
            <w:r>
              <w:rPr>
                <w:rFonts w:asciiTheme="minorHAnsi" w:hAnsiTheme="minorHAnsi" w:cstheme="minorHAnsi"/>
                <w:szCs w:val="20"/>
                <w:lang w:eastAsia="zh-CN"/>
              </w:rPr>
              <w:t>we think 3 CQI reporting values for 16QAM are not sufficient for the 16QAM finer granularity requirement, we support more than 3 CQI reporting values for 16QAM by removing some of the legacy CQI reporting value, or CQI reporting value based on channel conditions</w:t>
            </w:r>
          </w:p>
        </w:tc>
      </w:tr>
      <w:tr w:rsidR="00E52E35">
        <w:tc>
          <w:tcPr>
            <w:tcW w:w="1838" w:type="dxa"/>
          </w:tcPr>
          <w:p w:rsidR="00E52E35" w:rsidRDefault="00B3103B">
            <w:pPr>
              <w:rPr>
                <w:szCs w:val="20"/>
                <w:lang w:eastAsia="zh-CN"/>
              </w:rPr>
            </w:pPr>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szCs w:val="20"/>
                <w:lang w:eastAsia="zh-CN"/>
              </w:rPr>
              <w:t>We support option 1 since three CQI values for 16QAM may not be sufficient due to a large SNR gap between the legacy NPDCCH repetition 1 (low code rate) and NPDSCH MCS for 16QAM. Furthermore, repetition is not supported for 16QAM, so we don’t need to report repetition for 16QAM. In our opinion, a dedicated CQI table can be considered for 16QAM CQI reporting.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From our understanding, to obtain better performance by reporting CQI table, the CQI table for PDSCH does not need to be limited by the legacy entries. Therefore, a new CQI table can be considered.  </w:t>
            </w:r>
          </w:p>
          <w:p w:rsidR="00E52E35" w:rsidRDefault="00B3103B">
            <w:pPr>
              <w:rPr>
                <w:szCs w:val="20"/>
                <w:lang w:eastAsia="zh-CN"/>
              </w:rPr>
            </w:pPr>
            <w:r>
              <w:rPr>
                <w:rFonts w:hint="eastAsia"/>
                <w:szCs w:val="20"/>
                <w:lang w:eastAsia="zh-CN"/>
              </w:rPr>
              <w:t xml:space="preserve">However, </w:t>
            </w:r>
            <w:r>
              <w:rPr>
                <w:szCs w:val="20"/>
                <w:lang w:eastAsia="zh-CN"/>
              </w:rPr>
              <w:t>“</w:t>
            </w:r>
            <w:r>
              <w:rPr>
                <w:rFonts w:hint="eastAsia"/>
                <w:szCs w:val="20"/>
                <w:lang w:eastAsia="zh-CN"/>
              </w:rPr>
              <w:t>define a new table</w:t>
            </w:r>
            <w:r>
              <w:rPr>
                <w:szCs w:val="20"/>
                <w:lang w:eastAsia="zh-CN"/>
              </w:rPr>
              <w:t>”</w:t>
            </w:r>
            <w:r>
              <w:rPr>
                <w:rFonts w:hint="eastAsia"/>
                <w:szCs w:val="20"/>
                <w:lang w:eastAsia="zh-CN"/>
              </w:rPr>
              <w:t xml:space="preserve"> is not equal to option1 in the current proposal. So we suggest to add the option back and have the following modification.</w:t>
            </w:r>
          </w:p>
          <w:p w:rsidR="00E52E35" w:rsidRDefault="00B3103B">
            <w:pPr>
              <w:spacing w:after="0" w:line="240" w:lineRule="auto"/>
              <w:rPr>
                <w:b/>
                <w:bCs/>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r>
              <w:rPr>
                <w:b/>
                <w:bCs/>
              </w:rPr>
              <w:t>For CQI table for downlink 16-QAM, down-select between following options:</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2: Three candidate values for 16-QAM are added in the legacy table.</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1: More than three candidate values for 16-QAM are added in the legacy table.</w:t>
            </w:r>
          </w:p>
          <w:p w:rsidR="00E52E35" w:rsidRDefault="00B3103B">
            <w:pPr>
              <w:pStyle w:val="af6"/>
              <w:numPr>
                <w:ilvl w:val="1"/>
                <w:numId w:val="13"/>
              </w:numPr>
              <w:spacing w:line="240" w:lineRule="auto"/>
              <w:rPr>
                <w:szCs w:val="20"/>
              </w:rPr>
            </w:pPr>
            <w:r>
              <w:rPr>
                <w:rFonts w:ascii="Times New Roman" w:hAnsi="Times New Roman" w:cs="Times New Roman"/>
                <w:b/>
                <w:sz w:val="22"/>
                <w:szCs w:val="22"/>
              </w:rPr>
              <w:t>FFS: Which of the legacy entries are removed</w:t>
            </w:r>
          </w:p>
          <w:p w:rsidR="00E52E35" w:rsidRDefault="00B3103B">
            <w:pPr>
              <w:pStyle w:val="af6"/>
              <w:numPr>
                <w:ilvl w:val="0"/>
                <w:numId w:val="13"/>
              </w:numPr>
              <w:spacing w:line="240" w:lineRule="auto"/>
              <w:rPr>
                <w:szCs w:val="20"/>
              </w:rPr>
            </w:pPr>
            <w:r>
              <w:rPr>
                <w:rFonts w:ascii="Times New Roman" w:hAnsi="Times New Roman" w:cs="Times New Roman"/>
                <w:b/>
                <w:bCs/>
                <w:sz w:val="22"/>
                <w:szCs w:val="22"/>
              </w:rPr>
              <w:t xml:space="preserve">Option </w:t>
            </w:r>
            <w:r>
              <w:rPr>
                <w:rFonts w:ascii="Times New Roman" w:hAnsi="Times New Roman" w:cs="Times New Roman" w:hint="eastAsia"/>
                <w:b/>
                <w:bCs/>
                <w:sz w:val="22"/>
                <w:szCs w:val="22"/>
              </w:rPr>
              <w:t xml:space="preserve">3: </w:t>
            </w:r>
            <w:r>
              <w:rPr>
                <w:rFonts w:ascii="Times New Roman" w:hAnsi="Times New Roman" w:cs="Times New Roman"/>
                <w:b/>
                <w:sz w:val="22"/>
              </w:rPr>
              <w:t xml:space="preserve">A new CQI table is defined </w:t>
            </w:r>
            <w:r>
              <w:rPr>
                <w:rFonts w:ascii="Times New Roman" w:hAnsi="Times New Roman" w:cs="Times New Roman" w:hint="eastAsia"/>
                <w:b/>
                <w:sz w:val="22"/>
              </w:rPr>
              <w:t>for</w:t>
            </w:r>
            <w:r>
              <w:rPr>
                <w:rFonts w:ascii="Times New Roman" w:hAnsi="Times New Roman" w:cs="Times New Roman"/>
                <w:b/>
                <w:sz w:val="22"/>
              </w:rPr>
              <w:t xml:space="preserve"> 16-QAM</w:t>
            </w:r>
          </w:p>
        </w:tc>
      </w:tr>
      <w:tr w:rsidR="00C42B37">
        <w:tc>
          <w:tcPr>
            <w:tcW w:w="1838" w:type="dxa"/>
          </w:tcPr>
          <w:p w:rsidR="00C42B37" w:rsidRDefault="00C42B37">
            <w:pPr>
              <w:rPr>
                <w:szCs w:val="20"/>
                <w:lang w:eastAsia="zh-CN"/>
              </w:rPr>
            </w:pPr>
            <w:r>
              <w:rPr>
                <w:szCs w:val="20"/>
                <w:lang w:eastAsia="zh-CN"/>
              </w:rPr>
              <w:lastRenderedPageBreak/>
              <w:t>MTK</w:t>
            </w:r>
          </w:p>
        </w:tc>
        <w:tc>
          <w:tcPr>
            <w:tcW w:w="7469" w:type="dxa"/>
          </w:tcPr>
          <w:p w:rsidR="00C42B37" w:rsidRDefault="00C42B37">
            <w:pPr>
              <w:rPr>
                <w:szCs w:val="20"/>
                <w:lang w:eastAsia="zh-CN"/>
              </w:rPr>
            </w:pPr>
            <w:r>
              <w:rPr>
                <w:szCs w:val="20"/>
                <w:lang w:eastAsia="zh-CN"/>
              </w:rPr>
              <w:t>We think defining a new CQI table will not cause backward compatible issue. New CQI table will be only used when 16QAM is indicated. We agree HW and ZTE.</w:t>
            </w:r>
          </w:p>
          <w:p w:rsidR="00C42B37" w:rsidRDefault="00C42B37">
            <w:pPr>
              <w:rPr>
                <w:szCs w:val="20"/>
                <w:lang w:eastAsia="zh-CN"/>
              </w:rPr>
            </w:pPr>
            <w:r>
              <w:rPr>
                <w:b/>
                <w:bCs/>
              </w:rPr>
              <w:t xml:space="preserve">Option </w:t>
            </w:r>
            <w:r>
              <w:rPr>
                <w:rFonts w:hint="eastAsia"/>
                <w:b/>
                <w:bCs/>
                <w:lang w:eastAsia="zh-CN"/>
              </w:rPr>
              <w:t xml:space="preserve">3: </w:t>
            </w:r>
            <w:r>
              <w:rPr>
                <w:b/>
              </w:rPr>
              <w:t xml:space="preserve">A new CQI table is defined </w:t>
            </w:r>
            <w:r>
              <w:rPr>
                <w:rFonts w:hint="eastAsia"/>
                <w:b/>
                <w:lang w:eastAsia="zh-CN"/>
              </w:rPr>
              <w:t>for</w:t>
            </w:r>
            <w:r>
              <w:rPr>
                <w:b/>
              </w:rPr>
              <w:t xml:space="preserve"> 16-QAM</w:t>
            </w:r>
          </w:p>
        </w:tc>
      </w:tr>
    </w:tbl>
    <w:p w:rsidR="00E52E35" w:rsidRDefault="00E52E35"/>
    <w:p w:rsidR="00E52E35" w:rsidRDefault="00B3103B">
      <w:pPr>
        <w:pStyle w:val="2"/>
        <w:rPr>
          <w:lang w:eastAsia="zh-CN"/>
        </w:rPr>
      </w:pPr>
      <w:r>
        <w:rPr>
          <w:lang w:eastAsia="zh-CN"/>
        </w:rPr>
        <w:t>Others</w:t>
      </w:r>
    </w:p>
    <w:p w:rsidR="00E52E35" w:rsidRDefault="00B3103B">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xml:space="preserve">: </w:t>
      </w:r>
      <w:r>
        <w:rPr>
          <w:rFonts w:hint="eastAsia"/>
          <w:b/>
          <w:u w:val="single"/>
        </w:rPr>
        <w:t>Others</w:t>
      </w:r>
    </w:p>
    <w:p w:rsidR="00E52E35" w:rsidRDefault="00B3103B">
      <w:r>
        <w:t>There are also other proposals as below:</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w:t>
            </w:r>
            <w:r>
              <w:rPr>
                <w:szCs w:val="20"/>
              </w:rPr>
              <w:t>ourcing</w:t>
            </w:r>
          </w:p>
        </w:tc>
        <w:tc>
          <w:tcPr>
            <w:tcW w:w="7469" w:type="dxa"/>
          </w:tcPr>
          <w:p w:rsidR="00E52E35" w:rsidRDefault="00B3103B">
            <w:pPr>
              <w:rPr>
                <w:szCs w:val="20"/>
              </w:rPr>
            </w:pPr>
            <w:r>
              <w:rPr>
                <w:rFonts w:hint="eastAsia"/>
                <w:szCs w:val="20"/>
              </w:rPr>
              <w:t>proposal</w:t>
            </w:r>
            <w:r>
              <w:rPr>
                <w:szCs w:val="20"/>
              </w:rPr>
              <w:t>s</w:t>
            </w:r>
          </w:p>
        </w:tc>
      </w:tr>
      <w:tr w:rsidR="00E52E35">
        <w:tc>
          <w:tcPr>
            <w:tcW w:w="1838" w:type="dxa"/>
          </w:tcPr>
          <w:p w:rsidR="00E52E35" w:rsidRDefault="00B3103B">
            <w:pPr>
              <w:rPr>
                <w:szCs w:val="20"/>
              </w:rPr>
            </w:pPr>
            <w:r>
              <w:rPr>
                <w:rFonts w:hint="eastAsia"/>
                <w:szCs w:val="20"/>
              </w:rPr>
              <w:t>[9]</w:t>
            </w:r>
          </w:p>
        </w:tc>
        <w:tc>
          <w:tcPr>
            <w:tcW w:w="7469" w:type="dxa"/>
          </w:tcPr>
          <w:p w:rsidR="00E52E35" w:rsidRDefault="00B3103B">
            <w:pPr>
              <w:tabs>
                <w:tab w:val="left" w:pos="1701"/>
              </w:tabs>
              <w:overflowPunct w:val="0"/>
              <w:snapToGrid/>
              <w:spacing w:line="240" w:lineRule="auto"/>
              <w:ind w:left="1701" w:hanging="1701"/>
              <w:textAlignment w:val="baseline"/>
              <w:rPr>
                <w:rFonts w:ascii="Arial" w:hAnsi="Arial"/>
                <w:b/>
                <w:bCs/>
                <w:sz w:val="20"/>
                <w:szCs w:val="20"/>
                <w:lang w:val="en-GB" w:eastAsia="ja-JP"/>
              </w:rPr>
            </w:pPr>
            <w:bookmarkStart w:id="47" w:name="_Toc71630364"/>
            <w:r>
              <w:rPr>
                <w:rFonts w:ascii="Arial" w:hAnsi="Arial"/>
                <w:b/>
                <w:bCs/>
                <w:sz w:val="20"/>
                <w:szCs w:val="20"/>
                <w:lang w:val="en-GB" w:eastAsia="ja-JP"/>
              </w:rPr>
              <w:t>Observation 1 In terms of the Layer 2 buffer size requirements for 16-QAM, the following has been proposed in [2]:</w:t>
            </w:r>
            <w:bookmarkStart w:id="48" w:name="_Toc71585790"/>
            <w:bookmarkStart w:id="49" w:name="_Toc58536697"/>
            <w:bookmarkStart w:id="50" w:name="_Toc52219319"/>
            <w:bookmarkEnd w:id="47"/>
          </w:p>
          <w:p w:rsidR="00E52E35" w:rsidRDefault="00B3103B">
            <w:pPr>
              <w:numPr>
                <w:ilvl w:val="0"/>
                <w:numId w:val="20"/>
              </w:numPr>
              <w:tabs>
                <w:tab w:val="left" w:pos="1701"/>
              </w:tabs>
              <w:overflowPunct w:val="0"/>
              <w:snapToGrid/>
              <w:spacing w:after="180" w:line="240" w:lineRule="auto"/>
              <w:jc w:val="left"/>
              <w:textAlignment w:val="baseline"/>
              <w:rPr>
                <w:rFonts w:ascii="Arial" w:hAnsi="Arial"/>
                <w:b/>
                <w:bCs/>
                <w:sz w:val="20"/>
                <w:szCs w:val="20"/>
                <w:lang w:val="en-GB" w:eastAsia="ja-JP"/>
              </w:rPr>
            </w:pPr>
            <w:bookmarkStart w:id="51" w:name="_Toc71630365"/>
            <w:r>
              <w:rPr>
                <w:rFonts w:ascii="Arial" w:hAnsi="Arial" w:cs="Arial"/>
                <w:b/>
                <w:bCs/>
                <w:sz w:val="20"/>
                <w:szCs w:val="20"/>
                <w:lang w:val="en-GB" w:eastAsia="ja-JP"/>
              </w:rPr>
              <w:t>“For Cat NB2 UE supporting 16-QAM, the total L2 buffer size is 16000 bytes”.</w:t>
            </w:r>
            <w:bookmarkEnd w:id="48"/>
            <w:bookmarkEnd w:id="49"/>
            <w:bookmarkEnd w:id="50"/>
            <w:bookmarkEnd w:id="51"/>
          </w:p>
          <w:p w:rsidR="00E52E35" w:rsidRDefault="00E52E35">
            <w:pPr>
              <w:pStyle w:val="Observation"/>
              <w:numPr>
                <w:ilvl w:val="0"/>
                <w:numId w:val="0"/>
              </w:numPr>
              <w:spacing w:line="240" w:lineRule="auto"/>
              <w:ind w:left="360" w:hanging="360"/>
            </w:pPr>
          </w:p>
        </w:tc>
      </w:tr>
      <w:tr w:rsidR="00E52E35">
        <w:tc>
          <w:tcPr>
            <w:tcW w:w="1838" w:type="dxa"/>
          </w:tcPr>
          <w:p w:rsidR="00E52E35" w:rsidRDefault="00B3103B">
            <w:pPr>
              <w:rPr>
                <w:szCs w:val="20"/>
              </w:rPr>
            </w:pPr>
            <w:r>
              <w:rPr>
                <w:rFonts w:hint="eastAsia"/>
                <w:szCs w:val="20"/>
              </w:rPr>
              <w:t>[10]</w:t>
            </w:r>
          </w:p>
        </w:tc>
        <w:tc>
          <w:tcPr>
            <w:tcW w:w="7469" w:type="dxa"/>
          </w:tcPr>
          <w:p w:rsidR="00E52E35" w:rsidRDefault="00B3103B">
            <w:pPr>
              <w:rPr>
                <w:b/>
                <w:lang w:eastAsia="zh-CN"/>
              </w:rPr>
            </w:pPr>
            <w:r>
              <w:rPr>
                <w:b/>
                <w:lang w:eastAsia="zh-CN"/>
              </w:rPr>
              <w:t>Observation 1: The PAPR of 16-QAM for DL NB-IoT is increased compared with QPSK.</w:t>
            </w:r>
          </w:p>
          <w:p w:rsidR="00E52E35" w:rsidRDefault="00B3103B">
            <w:pPr>
              <w:rPr>
                <w:b/>
                <w:lang w:eastAsia="zh-CN"/>
              </w:rPr>
            </w:pPr>
            <w:r>
              <w:rPr>
                <w:b/>
                <w:lang w:eastAsia="zh-CN"/>
              </w:rPr>
              <w:t>Proposal 1: RAN1 to consider the reduction of 16-QAM PAPR for DL NB-IoT.</w:t>
            </w:r>
          </w:p>
          <w:p w:rsidR="00E52E35" w:rsidRDefault="00E52E35">
            <w:pPr>
              <w:tabs>
                <w:tab w:val="left" w:pos="1701"/>
              </w:tabs>
              <w:overflowPunct w:val="0"/>
              <w:snapToGrid/>
              <w:spacing w:line="240" w:lineRule="auto"/>
              <w:ind w:left="1701" w:hanging="1701"/>
              <w:textAlignment w:val="baseline"/>
              <w:rPr>
                <w:rFonts w:ascii="Arial" w:hAnsi="Arial"/>
                <w:b/>
                <w:bCs/>
                <w:sz w:val="20"/>
                <w:szCs w:val="20"/>
                <w:lang w:eastAsia="ja-JP"/>
              </w:rPr>
            </w:pPr>
          </w:p>
        </w:tc>
      </w:tr>
    </w:tbl>
    <w:p w:rsidR="00E52E35" w:rsidRDefault="00E52E35"/>
    <w:p w:rsidR="00E52E35" w:rsidRDefault="00B3103B">
      <w:r>
        <w:t>Please input any issue that can be considered for discussion in this meeting:</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E52E35">
            <w:pPr>
              <w:rPr>
                <w:szCs w:val="20"/>
              </w:rPr>
            </w:pPr>
          </w:p>
        </w:tc>
        <w:tc>
          <w:tcPr>
            <w:tcW w:w="7469" w:type="dxa"/>
          </w:tcPr>
          <w:p w:rsidR="00E52E35" w:rsidRDefault="00E52E35">
            <w:pPr>
              <w:rPr>
                <w:szCs w:val="20"/>
              </w:rPr>
            </w:pPr>
          </w:p>
        </w:tc>
      </w:tr>
      <w:tr w:rsidR="00E52E35">
        <w:tc>
          <w:tcPr>
            <w:tcW w:w="1838" w:type="dxa"/>
          </w:tcPr>
          <w:p w:rsidR="00E52E35" w:rsidRDefault="00E52E35">
            <w:pPr>
              <w:rPr>
                <w:szCs w:val="20"/>
                <w:lang w:eastAsia="zh-CN"/>
              </w:rPr>
            </w:pPr>
          </w:p>
        </w:tc>
        <w:tc>
          <w:tcPr>
            <w:tcW w:w="7469" w:type="dxa"/>
          </w:tcPr>
          <w:p w:rsidR="00E52E35" w:rsidRDefault="00E52E35">
            <w:pPr>
              <w:pStyle w:val="a6"/>
              <w:jc w:val="left"/>
              <w:rPr>
                <w:rFonts w:eastAsia="宋体"/>
                <w:szCs w:val="20"/>
              </w:rPr>
            </w:pPr>
          </w:p>
        </w:tc>
      </w:tr>
      <w:tr w:rsidR="00E52E35">
        <w:tc>
          <w:tcPr>
            <w:tcW w:w="1838" w:type="dxa"/>
          </w:tcPr>
          <w:p w:rsidR="00E52E35" w:rsidRDefault="00E52E35">
            <w:pPr>
              <w:rPr>
                <w:szCs w:val="20"/>
                <w:lang w:eastAsia="zh-CN"/>
              </w:rPr>
            </w:pPr>
          </w:p>
        </w:tc>
        <w:tc>
          <w:tcPr>
            <w:tcW w:w="7469" w:type="dxa"/>
          </w:tcPr>
          <w:p w:rsidR="00E52E35" w:rsidRDefault="00E52E35">
            <w:pPr>
              <w:rPr>
                <w:szCs w:val="20"/>
                <w:lang w:eastAsia="zh-CN"/>
              </w:rPr>
            </w:pPr>
          </w:p>
        </w:tc>
      </w:tr>
    </w:tbl>
    <w:p w:rsidR="00E52E35" w:rsidRDefault="00E52E35"/>
    <w:p w:rsidR="00E52E35" w:rsidRDefault="00B3103B">
      <w:pPr>
        <w:pStyle w:val="1"/>
      </w:pPr>
      <w:r>
        <w:rPr>
          <w:rFonts w:hint="eastAsia"/>
          <w:lang w:eastAsia="zh-CN"/>
        </w:rPr>
        <w:t>Summary</w:t>
      </w:r>
    </w:p>
    <w:p w:rsidR="00E52E35" w:rsidRDefault="00E52E35"/>
    <w:p w:rsidR="00E52E35" w:rsidRDefault="00B3103B">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E52E35" w:rsidRDefault="00B3103B">
      <w:pPr>
        <w:pStyle w:val="af6"/>
        <w:numPr>
          <w:ilvl w:val="0"/>
          <w:numId w:val="21"/>
        </w:numPr>
        <w:spacing w:after="60"/>
        <w:rPr>
          <w:rFonts w:ascii="Times New Roman" w:hAnsi="Times New Roman" w:cs="Times New Roman"/>
          <w:sz w:val="22"/>
        </w:rPr>
      </w:pPr>
      <w:bookmarkStart w:id="52" w:name="_Ref520312828"/>
      <w:r>
        <w:rPr>
          <w:rFonts w:ascii="Times New Roman" w:hAnsi="Times New Roman" w:cs="Times New Roman"/>
          <w:sz w:val="22"/>
        </w:rPr>
        <w:t xml:space="preserve">RP-201306, “WID revision: Additional enhancements for NB-IoT and LTE-MTC”, </w:t>
      </w:r>
      <w:bookmarkEnd w:id="52"/>
      <w:r>
        <w:rPr>
          <w:rFonts w:ascii="Times New Roman" w:hAnsi="Times New Roman" w:cs="Times New Roman"/>
          <w:sz w:val="22"/>
        </w:rPr>
        <w:t>Huawei, HiSilicon, RAN#88e, E-meeting, June 2020.</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R1-2104288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R1-2104548</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R1-2104716</w:t>
      </w:r>
      <w:r>
        <w:rPr>
          <w:rFonts w:ascii="Times New Roman" w:hAnsi="Times New Roman" w:cs="Times New Roman"/>
          <w:sz w:val="22"/>
        </w:rPr>
        <w:tab/>
        <w:t>Discussion on UL and DL 16QAM for NB-IoT</w:t>
      </w:r>
      <w:r>
        <w:rPr>
          <w:rFonts w:ascii="Times New Roman" w:hAnsi="Times New Roman" w:cs="Times New Roman"/>
          <w:sz w:val="22"/>
        </w:rPr>
        <w:tab/>
        <w:t>ZTE</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R1-2104819</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R1-2105374</w:t>
      </w:r>
      <w:r>
        <w:rPr>
          <w:rFonts w:ascii="Times New Roman" w:hAnsi="Times New Roman" w:cs="Times New Roman"/>
          <w:sz w:val="22"/>
        </w:rPr>
        <w:tab/>
        <w:t>Support 16QAM in NB-IOT Release 17</w:t>
      </w:r>
      <w:r>
        <w:rPr>
          <w:rFonts w:ascii="Times New Roman" w:hAnsi="Times New Roman" w:cs="Times New Roman"/>
          <w:sz w:val="22"/>
        </w:rPr>
        <w:tab/>
        <w:t>MediaTek Inc.</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R1-2105622</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R1-2105889</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R1-2105891</w:t>
      </w:r>
      <w:r>
        <w:rPr>
          <w:rFonts w:ascii="Times New Roman" w:hAnsi="Times New Roman" w:cs="Times New Roman"/>
          <w:sz w:val="22"/>
        </w:rPr>
        <w:tab/>
        <w:t>On the L2 Buffer Size for NB-IoT and LTE-M UEs</w:t>
      </w:r>
      <w:r>
        <w:rPr>
          <w:rFonts w:ascii="Times New Roman" w:hAnsi="Times New Roman" w:cs="Times New Roman"/>
          <w:sz w:val="22"/>
        </w:rPr>
        <w:tab/>
        <w:t>Ericsson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lastRenderedPageBreak/>
        <w:t>R1-2105939</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sectPr w:rsidR="00E52E3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77F" w:rsidRDefault="001F077F"/>
  </w:endnote>
  <w:endnote w:type="continuationSeparator" w:id="0">
    <w:p w:rsidR="001F077F" w:rsidRDefault="001F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77F" w:rsidRDefault="001F077F"/>
  </w:footnote>
  <w:footnote w:type="continuationSeparator" w:id="0">
    <w:p w:rsidR="001F077F" w:rsidRDefault="001F0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CF6B77"/>
    <w:multiLevelType w:val="multilevel"/>
    <w:tmpl w:val="20CF6B7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C2085A"/>
    <w:multiLevelType w:val="multilevel"/>
    <w:tmpl w:val="39C20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4A6873"/>
    <w:multiLevelType w:val="multilevel"/>
    <w:tmpl w:val="544A6873"/>
    <w:lvl w:ilvl="0">
      <w:start w:val="1"/>
      <w:numFmt w:val="bullet"/>
      <w:lvlText w:val=""/>
      <w:lvlJc w:val="left"/>
      <w:pPr>
        <w:ind w:left="2421" w:hanging="360"/>
      </w:pPr>
      <w:rPr>
        <w:rFonts w:ascii="Wingdings" w:hAnsi="Wingding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3" w15:restartNumberingAfterBreak="0">
    <w:nsid w:val="5EC339E0"/>
    <w:multiLevelType w:val="multilevel"/>
    <w:tmpl w:val="5EC339E0"/>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6A1F7401"/>
    <w:multiLevelType w:val="multilevel"/>
    <w:tmpl w:val="6A1F7401"/>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4E3BA7"/>
    <w:multiLevelType w:val="multilevel"/>
    <w:tmpl w:val="734E3B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0" w15:restartNumberingAfterBreak="0">
    <w:nsid w:val="79DD66FC"/>
    <w:multiLevelType w:val="multilevel"/>
    <w:tmpl w:val="79DD66FC"/>
    <w:lvl w:ilvl="0">
      <w:numFmt w:val="bullet"/>
      <w:lvlText w:val="-"/>
      <w:lvlJc w:val="left"/>
      <w:pPr>
        <w:ind w:left="2781" w:hanging="360"/>
      </w:pPr>
      <w:rPr>
        <w:rFonts w:ascii="Times" w:eastAsia="Batang" w:hAnsi="Times" w:cs="Times" w:hint="default"/>
      </w:rPr>
    </w:lvl>
    <w:lvl w:ilvl="1">
      <w:numFmt w:val="bullet"/>
      <w:lvlText w:val="-"/>
      <w:lvlJc w:val="left"/>
      <w:pPr>
        <w:ind w:left="3501" w:hanging="360"/>
      </w:pPr>
      <w:rPr>
        <w:rFonts w:ascii="Times" w:eastAsia="Batang" w:hAnsi="Times" w:cs="Times" w:hint="default"/>
      </w:rPr>
    </w:lvl>
    <w:lvl w:ilvl="2">
      <w:start w:val="1"/>
      <w:numFmt w:val="bullet"/>
      <w:lvlText w:val=""/>
      <w:lvlJc w:val="left"/>
      <w:pPr>
        <w:ind w:left="4221" w:hanging="360"/>
      </w:pPr>
      <w:rPr>
        <w:rFonts w:ascii="Wingdings" w:hAnsi="Wingdings" w:hint="default"/>
      </w:rPr>
    </w:lvl>
    <w:lvl w:ilvl="3">
      <w:start w:val="1"/>
      <w:numFmt w:val="bullet"/>
      <w:lvlText w:val=""/>
      <w:lvlJc w:val="left"/>
      <w:pPr>
        <w:ind w:left="4941" w:hanging="360"/>
      </w:pPr>
      <w:rPr>
        <w:rFonts w:ascii="Symbol" w:hAnsi="Symbol" w:hint="default"/>
      </w:rPr>
    </w:lvl>
    <w:lvl w:ilvl="4">
      <w:start w:val="1"/>
      <w:numFmt w:val="bullet"/>
      <w:lvlText w:val="o"/>
      <w:lvlJc w:val="left"/>
      <w:pPr>
        <w:ind w:left="5661" w:hanging="360"/>
      </w:pPr>
      <w:rPr>
        <w:rFonts w:ascii="Courier New" w:hAnsi="Courier New" w:cs="Courier New" w:hint="default"/>
      </w:rPr>
    </w:lvl>
    <w:lvl w:ilvl="5">
      <w:start w:val="1"/>
      <w:numFmt w:val="bullet"/>
      <w:lvlText w:val=""/>
      <w:lvlJc w:val="left"/>
      <w:pPr>
        <w:ind w:left="6381" w:hanging="360"/>
      </w:pPr>
      <w:rPr>
        <w:rFonts w:ascii="Wingdings" w:hAnsi="Wingdings" w:hint="default"/>
      </w:rPr>
    </w:lvl>
    <w:lvl w:ilvl="6">
      <w:start w:val="1"/>
      <w:numFmt w:val="bullet"/>
      <w:lvlText w:val=""/>
      <w:lvlJc w:val="left"/>
      <w:pPr>
        <w:ind w:left="7101" w:hanging="360"/>
      </w:pPr>
      <w:rPr>
        <w:rFonts w:ascii="Symbol" w:hAnsi="Symbol" w:hint="default"/>
      </w:rPr>
    </w:lvl>
    <w:lvl w:ilvl="7">
      <w:start w:val="1"/>
      <w:numFmt w:val="bullet"/>
      <w:lvlText w:val="o"/>
      <w:lvlJc w:val="left"/>
      <w:pPr>
        <w:ind w:left="7821" w:hanging="360"/>
      </w:pPr>
      <w:rPr>
        <w:rFonts w:ascii="Courier New" w:hAnsi="Courier New" w:cs="Courier New" w:hint="default"/>
      </w:rPr>
    </w:lvl>
    <w:lvl w:ilvl="8">
      <w:start w:val="1"/>
      <w:numFmt w:val="bullet"/>
      <w:lvlText w:val=""/>
      <w:lvlJc w:val="left"/>
      <w:pPr>
        <w:ind w:left="8541" w:hanging="360"/>
      </w:pPr>
      <w:rPr>
        <w:rFonts w:ascii="Wingdings" w:hAnsi="Wingdings" w:hint="default"/>
      </w:rPr>
    </w:lvl>
  </w:abstractNum>
  <w:num w:numId="1">
    <w:abstractNumId w:val="15"/>
  </w:num>
  <w:num w:numId="2">
    <w:abstractNumId w:val="0"/>
  </w:num>
  <w:num w:numId="3">
    <w:abstractNumId w:val="6"/>
  </w:num>
  <w:num w:numId="4">
    <w:abstractNumId w:val="17"/>
  </w:num>
  <w:num w:numId="5">
    <w:abstractNumId w:val="7"/>
  </w:num>
  <w:num w:numId="6">
    <w:abstractNumId w:val="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9"/>
  </w:num>
  <w:num w:numId="11">
    <w:abstractNumId w:val="1"/>
  </w:num>
  <w:num w:numId="12">
    <w:abstractNumId w:val="8"/>
  </w:num>
  <w:num w:numId="13">
    <w:abstractNumId w:val="14"/>
  </w:num>
  <w:num w:numId="14">
    <w:abstractNumId w:val="13"/>
  </w:num>
  <w:num w:numId="15">
    <w:abstractNumId w:val="12"/>
  </w:num>
  <w:num w:numId="16">
    <w:abstractNumId w:val="20"/>
  </w:num>
  <w:num w:numId="17">
    <w:abstractNumId w:val="5"/>
  </w:num>
  <w:num w:numId="18">
    <w:abstractNumId w:val="19"/>
  </w:num>
  <w:num w:numId="19">
    <w:abstractNumId w:val="16"/>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3868"/>
    <w:rsid w:val="00003C98"/>
    <w:rsid w:val="00003DA4"/>
    <w:rsid w:val="00004A73"/>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2F8"/>
    <w:rsid w:val="00074305"/>
    <w:rsid w:val="000747CD"/>
    <w:rsid w:val="00074E35"/>
    <w:rsid w:val="0007517E"/>
    <w:rsid w:val="00075603"/>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391F"/>
    <w:rsid w:val="000B3B8B"/>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A9"/>
    <w:rsid w:val="000C7AC3"/>
    <w:rsid w:val="000C7DB7"/>
    <w:rsid w:val="000C7F32"/>
    <w:rsid w:val="000D15A0"/>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077F"/>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727"/>
    <w:rsid w:val="00275A5C"/>
    <w:rsid w:val="00275F7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6D5B"/>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99B"/>
    <w:rsid w:val="002D25AC"/>
    <w:rsid w:val="002D349E"/>
    <w:rsid w:val="002D39A9"/>
    <w:rsid w:val="002D3A17"/>
    <w:rsid w:val="002D5A04"/>
    <w:rsid w:val="002D633B"/>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11C"/>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244"/>
    <w:rsid w:val="004B50E4"/>
    <w:rsid w:val="004B63F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F6B"/>
    <w:rsid w:val="005D4A47"/>
    <w:rsid w:val="005D5052"/>
    <w:rsid w:val="005D5077"/>
    <w:rsid w:val="005D57EF"/>
    <w:rsid w:val="005D5A8D"/>
    <w:rsid w:val="005D5AF2"/>
    <w:rsid w:val="005D6005"/>
    <w:rsid w:val="005D600C"/>
    <w:rsid w:val="005E0418"/>
    <w:rsid w:val="005E0E53"/>
    <w:rsid w:val="005E0F1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329"/>
    <w:rsid w:val="005F252C"/>
    <w:rsid w:val="005F26D2"/>
    <w:rsid w:val="005F2FB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CB0"/>
    <w:rsid w:val="0065241F"/>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754"/>
    <w:rsid w:val="00663849"/>
    <w:rsid w:val="00663E60"/>
    <w:rsid w:val="00664B22"/>
    <w:rsid w:val="00665B5D"/>
    <w:rsid w:val="00665B8B"/>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20A7"/>
    <w:rsid w:val="006B2AFF"/>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6190"/>
    <w:rsid w:val="006C6444"/>
    <w:rsid w:val="006C6788"/>
    <w:rsid w:val="006C6835"/>
    <w:rsid w:val="006C7848"/>
    <w:rsid w:val="006D05FC"/>
    <w:rsid w:val="006D1513"/>
    <w:rsid w:val="006D179D"/>
    <w:rsid w:val="006D1AD3"/>
    <w:rsid w:val="006D21C2"/>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67F"/>
    <w:rsid w:val="008316EA"/>
    <w:rsid w:val="00831A19"/>
    <w:rsid w:val="00831D0B"/>
    <w:rsid w:val="00832099"/>
    <w:rsid w:val="008325BF"/>
    <w:rsid w:val="00832B2E"/>
    <w:rsid w:val="00832DAD"/>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BC6"/>
    <w:rsid w:val="008A4047"/>
    <w:rsid w:val="008A49A6"/>
    <w:rsid w:val="008A53B0"/>
    <w:rsid w:val="008A6252"/>
    <w:rsid w:val="008A697D"/>
    <w:rsid w:val="008A6E07"/>
    <w:rsid w:val="008A708D"/>
    <w:rsid w:val="008A7110"/>
    <w:rsid w:val="008A7167"/>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F24"/>
    <w:rsid w:val="008B7365"/>
    <w:rsid w:val="008B7628"/>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464"/>
    <w:rsid w:val="008E1499"/>
    <w:rsid w:val="008E2651"/>
    <w:rsid w:val="008E2A4C"/>
    <w:rsid w:val="008E2A5D"/>
    <w:rsid w:val="008E2D82"/>
    <w:rsid w:val="008E2E7B"/>
    <w:rsid w:val="008E30CC"/>
    <w:rsid w:val="008E363E"/>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3C2F"/>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BF8"/>
    <w:rsid w:val="00B15151"/>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0EF"/>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935"/>
    <w:rsid w:val="00D47CDD"/>
    <w:rsid w:val="00D47FDF"/>
    <w:rsid w:val="00D50775"/>
    <w:rsid w:val="00D51B0A"/>
    <w:rsid w:val="00D51C92"/>
    <w:rsid w:val="00D51F26"/>
    <w:rsid w:val="00D53499"/>
    <w:rsid w:val="00D53995"/>
    <w:rsid w:val="00D53D44"/>
    <w:rsid w:val="00D54018"/>
    <w:rsid w:val="00D54265"/>
    <w:rsid w:val="00D5449A"/>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0DD3"/>
    <w:rsid w:val="00D819D4"/>
    <w:rsid w:val="00D824C1"/>
    <w:rsid w:val="00D825BE"/>
    <w:rsid w:val="00D82881"/>
    <w:rsid w:val="00D83BDA"/>
    <w:rsid w:val="00D84DC5"/>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218"/>
    <w:rsid w:val="00DA3886"/>
    <w:rsid w:val="00DA3C64"/>
    <w:rsid w:val="00DA42EE"/>
    <w:rsid w:val="00DA51EB"/>
    <w:rsid w:val="00DA56A3"/>
    <w:rsid w:val="00DA5CF5"/>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ADA"/>
    <w:rsid w:val="00E25C36"/>
    <w:rsid w:val="00E26346"/>
    <w:rsid w:val="00E263FF"/>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D28"/>
    <w:rsid w:val="00F07E9E"/>
    <w:rsid w:val="00F07F38"/>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A8D"/>
    <w:rsid w:val="00F71E5D"/>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659F"/>
    <w:rsid w:val="00F96EDB"/>
    <w:rsid w:val="00F97202"/>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882"/>
    <w:rsid w:val="00FD6A53"/>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A7F2358"/>
    <w:rsid w:val="2BC92DEE"/>
    <w:rsid w:val="2EBD2946"/>
    <w:rsid w:val="31282766"/>
    <w:rsid w:val="31512AF8"/>
    <w:rsid w:val="350222C3"/>
    <w:rsid w:val="3AB85A52"/>
    <w:rsid w:val="3B837B26"/>
    <w:rsid w:val="3FE27A61"/>
    <w:rsid w:val="41A5551C"/>
    <w:rsid w:val="447454CF"/>
    <w:rsid w:val="44B636D1"/>
    <w:rsid w:val="4736265F"/>
    <w:rsid w:val="4E6F71D9"/>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CFC99AA-F83B-46D1-973E-21739A6F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textintend1">
    <w:name w:val="text intend 1"/>
    <w:basedOn w:val="a"/>
    <w:pPr>
      <w:numPr>
        <w:numId w:val="10"/>
      </w:numPr>
      <w:overflowPunct w:val="0"/>
      <w:snapToGrid/>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73F2F-7480-4418-99C9-CB8117D1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4730</Words>
  <Characters>26967</Characters>
  <Application>Microsoft Office Word</Application>
  <DocSecurity>0</DocSecurity>
  <Lines>224</Lines>
  <Paragraphs>63</Paragraphs>
  <ScaleCrop>false</ScaleCrop>
  <Company>Huawei Technologies Co.,Ltd.</Company>
  <LinksUpToDate>false</LinksUpToDate>
  <CharactersWithSpaces>31634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5</cp:revision>
  <dcterms:created xsi:type="dcterms:W3CDTF">2021-05-21T10:31:00Z</dcterms:created>
  <dcterms:modified xsi:type="dcterms:W3CDTF">2021-05-21T11:14:00Z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(3)n9lYpGQDEyR543cItBYwMyT1CUXjD72PRonS2hgiWfgVNPxTJACnk6OaWjwDPDPQWFYqKVGl
U4hTUn22bjZzelRbo+Zc+8zoFT838Y/kNCTONeOOjqbzSDk6v0fwp3Kfg5wY0suFIyha9W1E
fcJH6lEFY9KD+XN2ts2MrgHlTyy7VyUPMI+v6NKpbOmxQ8WlRf73bSgBt6aADeeKMfpfmzF8
84It9pBuF/hJBA3Ktp</vt:lpwstr>
  </property>
  <property fmtid="{D5CDD505-2E9C-101B-9397-08002B2CF9AE}" pid="3" name="_2015_ms_pID_7253431">
    <vt:lpwstr>opm89QbK/xL7RjlaRyJ4pWPi/M+4n4UcWqKpwStJPB0AX1IcXvQT3p
hQV4ATRx3wBKxgXMgMUjAYvMrRb42HDRCMcQJx1aiVon49ybZyvcfZ+NpYpLzTxSuv139fV8
lOQ7BCjL6A6dJiZ+MoNK0Cnk02XvStfvFxXmtVw0mZg371Efjy2jZDRObgK0IclhSg5Ld7ar
R10EOlRQo+Vz9xH7PQnk9L8MrrtFWJkcr4Hx</vt:lpwstr>
  </property>
  <property fmtid="{D5CDD505-2E9C-101B-9397-08002B2CF9AE}" pid="4" name="_2015_ms_pID_7253432">
    <vt:lpwstr>GQ==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